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28"/>
          <w:szCs w:val="28"/>
          <w:u w:val="single"/>
          <w:rtl w:val="0"/>
        </w:rPr>
        <w:t xml:space="preserve">Bylaws</w:t>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b w:val="1"/>
          <w:bCs w:val="1"/>
          <w:i w:val="1"/>
          <w:iCs w:val="1"/>
          <w:sz w:val="24"/>
          <w:szCs w:val="24"/>
        </w:rPr>
      </w:pPr>
      <w:r w:rsidDel="00000000" w:rsidR="00000000" w:rsidRPr="00000000">
        <w:rPr>
          <w:rtl w:val="0"/>
        </w:rPr>
      </w:r>
    </w:p>
    <w:p w:rsidR="00000000" w:rsidDel="00000000" w:rsidP="00000000" w:rsidRDefault="00000000" w:rsidRPr="00000000" w14:paraId="00000005">
      <w:pPr>
        <w:rPr>
          <w:b w:val="1"/>
          <w:bCs w:val="1"/>
          <w:i w:val="1"/>
          <w:iCs w:val="1"/>
          <w:sz w:val="24"/>
          <w:szCs w:val="24"/>
        </w:rPr>
      </w:pPr>
      <w:r w:rsidDel="00000000" w:rsidR="00000000" w:rsidRPr="00000000">
        <w:rPr>
          <w:b w:val="1"/>
          <w:bCs w:val="1"/>
          <w:i w:val="1"/>
          <w:iCs w:val="1"/>
          <w:sz w:val="24"/>
          <w:szCs w:val="24"/>
          <w:rtl w:val="0"/>
        </w:rPr>
        <w:t xml:space="preserve">Article l - Name, Purpose, and Non-Discrimination Policy of the Organization.</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b w:val="1"/>
          <w:bCs w:val="1"/>
          <w:sz w:val="24"/>
          <w:szCs w:val="24"/>
        </w:rPr>
      </w:pPr>
      <w:r w:rsidDel="00000000" w:rsidR="00000000" w:rsidRPr="00000000">
        <w:rPr>
          <w:b w:val="1"/>
          <w:bCs w:val="1"/>
          <w:sz w:val="24"/>
          <w:szCs w:val="24"/>
          <w:rtl w:val="0"/>
        </w:rPr>
        <w:t xml:space="preserve">Section 1: Name: </w:t>
      </w:r>
      <w:r w:rsidDel="00000000" w:rsidR="00000000" w:rsidRPr="00000000">
        <w:rPr>
          <w:sz w:val="24"/>
          <w:szCs w:val="24"/>
          <w:rtl w:val="0"/>
        </w:rPr>
        <w:t xml:space="preserve">Tamil Sangam</w:t>
      </w:r>
      <w:r w:rsidDel="00000000" w:rsidR="00000000" w:rsidRPr="00000000">
        <w:rPr>
          <w:b w:val="1"/>
          <w:bCs w:val="1"/>
          <w:sz w:val="24"/>
          <w:szCs w:val="24"/>
          <w:rtl w:val="0"/>
        </w:rPr>
        <w:t xml:space="preserve"> </w:t>
      </w:r>
    </w:p>
    <w:p w:rsidR="00000000" w:rsidDel="00000000" w:rsidP="00000000" w:rsidRDefault="00000000" w:rsidRPr="00000000" w14:paraId="00000008">
      <w:pPr>
        <w:rPr>
          <w:b w:val="1"/>
          <w:bCs w:val="1"/>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b w:val="1"/>
          <w:bCs w:val="1"/>
          <w:sz w:val="24"/>
          <w:szCs w:val="24"/>
          <w:rtl w:val="0"/>
        </w:rPr>
        <w:t xml:space="preserve">Section 2: Purpose: </w:t>
      </w:r>
      <w:r w:rsidDel="00000000" w:rsidR="00000000" w:rsidRPr="00000000">
        <w:rPr>
          <w:sz w:val="24"/>
          <w:szCs w:val="24"/>
          <w:rtl w:val="0"/>
        </w:rPr>
        <w:t xml:space="preserve">Our purpose is to unite the Tamil diaspora on campus, and foster a positive environment in which all Tamilians can express themselves freely. We are committed to encourage language acquisition, cultural integration, and providing justice to causes centered in Tamil-speaking regions and the United States through activism and fundraising. We also hold cultural events, informational/educational meetings, language-learning sessions, and community-oriented seminars.</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bCs w:val="1"/>
          <w:sz w:val="24"/>
          <w:szCs w:val="24"/>
          <w:rtl w:val="0"/>
        </w:rPr>
        <w:t xml:space="preserve">Section 3: Non-discrimination policy: </w:t>
      </w:r>
      <w:r w:rsidDel="00000000" w:rsidR="00000000" w:rsidRPr="00000000">
        <w:rPr>
          <w:sz w:val="24"/>
          <w:szCs w:val="24"/>
          <w:rtl w:val="0"/>
        </w:rPr>
        <w:t xml:space="preserve">This organization does not discriminate on the basis of age, ancestry, color, disability, gender identity or expression, genetic information, HIV/AIDS status, military status, national origin, race, religion, sex, sexual orientation, protected veteran status, or any other bases under the law, in its activities, programs, admission, and employment.</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bCs w:val="1"/>
          <w:sz w:val="24"/>
          <w:szCs w:val="24"/>
          <w:rtl w:val="0"/>
        </w:rPr>
        <w:t xml:space="preserve">Section 4: Sexual Misconduct Policy:</w:t>
      </w:r>
      <w:r w:rsidDel="00000000" w:rsidR="00000000" w:rsidRPr="00000000">
        <w:rPr>
          <w:sz w:val="24"/>
          <w:szCs w:val="24"/>
          <w:rtl w:val="0"/>
        </w:rPr>
        <w:t xml:space="preserve"> As a student organization at The Ohio State University, Tamil Sangam expects its members to conduct themselves in a manner that maintains an environment free from sexual misconduct. All members are responsible for adhering to University Policy 1.15, which can be found here: </w:t>
      </w:r>
      <w:hyperlink r:id="rId6">
        <w:r w:rsidDel="00000000" w:rsidR="00000000" w:rsidRPr="00000000">
          <w:rPr>
            <w:color w:val="1155cc"/>
            <w:sz w:val="24"/>
            <w:szCs w:val="24"/>
            <w:u w:val="single"/>
            <w:rtl w:val="0"/>
          </w:rPr>
          <w:t xml:space="preserve">https://hr.osu.edu/public/documents/policy/policy115.pdf</w:t>
        </w:r>
      </w:hyperlink>
      <w:r w:rsidDel="00000000" w:rsidR="00000000" w:rsidRPr="00000000">
        <w:rPr>
          <w:sz w:val="24"/>
          <w:szCs w:val="24"/>
          <w:rtl w:val="0"/>
        </w:rPr>
        <w:t xml:space="preserve">. If you or someone you know has been sexually harassed or assaulted, you may find the appropriate resources at </w:t>
      </w:r>
      <w:hyperlink r:id="rId7">
        <w:r w:rsidDel="00000000" w:rsidR="00000000" w:rsidRPr="00000000">
          <w:rPr>
            <w:color w:val="1155cc"/>
            <w:sz w:val="24"/>
            <w:szCs w:val="24"/>
            <w:u w:val="single"/>
            <w:rtl w:val="0"/>
          </w:rPr>
          <w:t xml:space="preserve">http://titleIX.osu.edu</w:t>
        </w:r>
      </w:hyperlink>
      <w:r w:rsidDel="00000000" w:rsidR="00000000" w:rsidRPr="00000000">
        <w:rPr>
          <w:sz w:val="24"/>
          <w:szCs w:val="24"/>
          <w:rtl w:val="0"/>
        </w:rPr>
        <w:t xml:space="preserve"> or by contacting the Ohio State Title IX Coordinator at </w:t>
      </w:r>
      <w:hyperlink r:id="rId8">
        <w:r w:rsidDel="00000000" w:rsidR="00000000" w:rsidRPr="00000000">
          <w:rPr>
            <w:color w:val="1155cc"/>
            <w:sz w:val="24"/>
            <w:szCs w:val="24"/>
            <w:u w:val="single"/>
            <w:rtl w:val="0"/>
          </w:rPr>
          <w:t xml:space="preserve">titleIX@osu.edu</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b w:val="1"/>
          <w:bCs w:val="1"/>
          <w:i w:val="1"/>
          <w:iCs w:val="1"/>
          <w:sz w:val="24"/>
          <w:szCs w:val="24"/>
        </w:rPr>
      </w:pPr>
      <w:r w:rsidDel="00000000" w:rsidR="00000000" w:rsidRPr="00000000">
        <w:rPr>
          <w:b w:val="1"/>
          <w:bCs w:val="1"/>
          <w:i w:val="1"/>
          <w:iCs w:val="1"/>
          <w:sz w:val="24"/>
          <w:szCs w:val="24"/>
          <w:rtl w:val="0"/>
        </w:rPr>
        <w:t xml:space="preserve">Article II - Membership: Qualifications and categories of membership.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numPr>
          <w:ilvl w:val="0"/>
          <w:numId w:val="3"/>
        </w:numPr>
        <w:ind w:left="720" w:hanging="360"/>
        <w:rPr>
          <w:sz w:val="24"/>
          <w:szCs w:val="24"/>
          <w:u w:val="none"/>
        </w:rPr>
      </w:pPr>
      <w:r w:rsidDel="00000000" w:rsidR="00000000" w:rsidRPr="00000000">
        <w:rPr>
          <w:sz w:val="24"/>
          <w:szCs w:val="24"/>
          <w:rtl w:val="0"/>
        </w:rPr>
        <w:t xml:space="preserve"> As required by the Guidelines for Student Organizations, 90% of the membership of a student organization must include current Ohio State University students. Active members and the Executive Committee can make decisions regarding the membership of the community and other non-student members of an organization. Community or other non-student members may be temporarily suspended with a majority vote of the Executive Committee.</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numPr>
          <w:ilvl w:val="0"/>
          <w:numId w:val="3"/>
        </w:numPr>
        <w:ind w:left="720" w:hanging="360"/>
        <w:rPr>
          <w:sz w:val="24"/>
          <w:szCs w:val="24"/>
          <w:u w:val="none"/>
        </w:rPr>
      </w:pPr>
      <w:r w:rsidDel="00000000" w:rsidR="00000000" w:rsidRPr="00000000">
        <w:rPr>
          <w:sz w:val="24"/>
          <w:szCs w:val="24"/>
          <w:rtl w:val="0"/>
        </w:rPr>
        <w:t xml:space="preserve">Membership is open all year round and individuals are required to attend at least two events per academic semester to be considered a member. They will receive voting rights. Ability to present ideas, and apply to shadow an executive member if they wish to apply to be one in the future.</w:t>
      </w:r>
    </w:p>
    <w:p w:rsidR="00000000" w:rsidDel="00000000" w:rsidP="00000000" w:rsidRDefault="00000000" w:rsidRPr="00000000" w14:paraId="00000014">
      <w:pPr>
        <w:ind w:left="0" w:firstLine="0"/>
        <w:rPr>
          <w:sz w:val="24"/>
          <w:szCs w:val="24"/>
        </w:rPr>
      </w:pPr>
      <w:r w:rsidDel="00000000" w:rsidR="00000000" w:rsidRPr="00000000">
        <w:rPr>
          <w:rtl w:val="0"/>
        </w:rPr>
      </w:r>
    </w:p>
    <w:p w:rsidR="00000000" w:rsidDel="00000000" w:rsidP="00000000" w:rsidRDefault="00000000" w:rsidRPr="00000000" w14:paraId="00000015">
      <w:pPr>
        <w:numPr>
          <w:ilvl w:val="0"/>
          <w:numId w:val="3"/>
        </w:numPr>
        <w:ind w:left="720" w:hanging="360"/>
        <w:rPr>
          <w:sz w:val="24"/>
          <w:szCs w:val="24"/>
          <w:u w:val="none"/>
        </w:rPr>
      </w:pPr>
      <w:r w:rsidDel="00000000" w:rsidR="00000000" w:rsidRPr="00000000">
        <w:rPr>
          <w:sz w:val="24"/>
          <w:szCs w:val="24"/>
          <w:rtl w:val="0"/>
        </w:rPr>
        <w:t xml:space="preserve">Non-student members are allowed to attend meetings and events only. They will not be part of the creative process. They are required to attend at least two events per academic semester to be considered members. </w:t>
      </w:r>
    </w:p>
    <w:p w:rsidR="00000000" w:rsidDel="00000000" w:rsidP="00000000" w:rsidRDefault="00000000" w:rsidRPr="00000000" w14:paraId="00000016">
      <w:pPr>
        <w:ind w:left="0" w:firstLine="0"/>
        <w:rPr>
          <w:sz w:val="24"/>
          <w:szCs w:val="24"/>
        </w:rPr>
      </w:pPr>
      <w:r w:rsidDel="00000000" w:rsidR="00000000" w:rsidRPr="00000000">
        <w:rPr>
          <w:rtl w:val="0"/>
        </w:rPr>
      </w:r>
    </w:p>
    <w:p w:rsidR="00000000" w:rsidDel="00000000" w:rsidP="00000000" w:rsidRDefault="00000000" w:rsidRPr="00000000" w14:paraId="00000017">
      <w:pPr>
        <w:ind w:left="0" w:firstLine="0"/>
        <w:rPr>
          <w:b w:val="1"/>
          <w:bCs w:val="1"/>
          <w:i w:val="1"/>
          <w:iCs w:val="1"/>
          <w:sz w:val="24"/>
          <w:szCs w:val="24"/>
        </w:rPr>
      </w:pPr>
      <w:r w:rsidDel="00000000" w:rsidR="00000000" w:rsidRPr="00000000">
        <w:rPr>
          <w:b w:val="1"/>
          <w:bCs w:val="1"/>
          <w:i w:val="1"/>
          <w:iCs w:val="1"/>
          <w:sz w:val="24"/>
          <w:szCs w:val="24"/>
          <w:rtl w:val="0"/>
        </w:rPr>
        <w:t xml:space="preserve">Article III – Methods for Removing Members and Executive Officers</w:t>
      </w:r>
    </w:p>
    <w:p w:rsidR="00000000" w:rsidDel="00000000" w:rsidP="00000000" w:rsidRDefault="00000000" w:rsidRPr="00000000" w14:paraId="00000018">
      <w:pPr>
        <w:ind w:left="0" w:firstLine="0"/>
        <w:rPr>
          <w:b w:val="1"/>
          <w:bCs w:val="1"/>
          <w:i w:val="1"/>
          <w:iCs w:val="1"/>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III.a. 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 after issuing one warning. However, if the case is serious, the member will immediately be removed from the club and banned.</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III.b. Any elected officer 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 However, if the case is serious, the officer may be removed from the club upon agreement between the President and Vice President.</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III.c. In the event that the reason for member removal is protected by the Family Educational Rights and Privacy Act (FERPA) or cannot otherwise be shared with members (e.g., while an investigation is pending), {00312468-1} the executive board, in consultation with the organization’s advisor, may vote to temporarily suspend a member or executive officer. </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ind w:left="0" w:firstLine="0"/>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b w:val="1"/>
          <w:bCs w:val="1"/>
          <w:i w:val="1"/>
          <w:iCs w:val="1"/>
          <w:sz w:val="24"/>
          <w:szCs w:val="24"/>
        </w:rPr>
      </w:pPr>
      <w:r w:rsidDel="00000000" w:rsidR="00000000" w:rsidRPr="00000000">
        <w:rPr>
          <w:b w:val="1"/>
          <w:bCs w:val="1"/>
          <w:i w:val="1"/>
          <w:iCs w:val="1"/>
          <w:sz w:val="24"/>
          <w:szCs w:val="24"/>
          <w:rtl w:val="0"/>
        </w:rPr>
        <w:t xml:space="preserve">Article IV - Executive Officers: Attendance and Composition. </w:t>
      </w:r>
    </w:p>
    <w:p w:rsidR="00000000" w:rsidDel="00000000" w:rsidP="00000000" w:rsidRDefault="00000000" w:rsidRPr="00000000" w14:paraId="00000022">
      <w:pPr>
        <w:rPr>
          <w:b w:val="1"/>
          <w:bCs w:val="1"/>
          <w:i w:val="1"/>
          <w:iCs w:val="1"/>
          <w:sz w:val="24"/>
          <w:szCs w:val="24"/>
        </w:rPr>
      </w:pPr>
      <w:r w:rsidDel="00000000" w:rsidR="00000000" w:rsidRPr="00000000">
        <w:rPr>
          <w:rtl w:val="0"/>
        </w:rPr>
      </w:r>
    </w:p>
    <w:p w:rsidR="00000000" w:rsidDel="00000000" w:rsidP="00000000" w:rsidRDefault="00000000" w:rsidRPr="00000000" w14:paraId="00000023">
      <w:pPr>
        <w:ind w:left="0" w:firstLine="0"/>
        <w:rPr>
          <w:sz w:val="24"/>
          <w:szCs w:val="24"/>
        </w:rPr>
      </w:pPr>
      <w:r w:rsidDel="00000000" w:rsidR="00000000" w:rsidRPr="00000000">
        <w:rPr>
          <w:sz w:val="24"/>
          <w:szCs w:val="24"/>
          <w:rtl w:val="0"/>
        </w:rPr>
        <w:t xml:space="preserve">The executive committee will meet once a week for every week of the semester unless otherwise agreed upon by the majority of the officers. All officers are expected to miss no more than 3 meetings per academic semester consisting of 1 unexcused absence (no/late notice i.e. informing the President/Vice President less than 24 hours in advance), and 2 excused absences (at least a 24 hour notice to the President/Vice President). Officers will be split into three committees : Admin, Events, and Outreach. There is no size limit, it is based on leadership positions that may be changed dynamically according to the needs of the club. Positions may be added or removed upon a majority vote.</w:t>
      </w:r>
    </w:p>
    <w:p w:rsidR="00000000" w:rsidDel="00000000" w:rsidP="00000000" w:rsidRDefault="00000000" w:rsidRPr="00000000" w14:paraId="00000024">
      <w:pPr>
        <w:ind w:left="720" w:firstLine="0"/>
        <w:rPr>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b w:val="1"/>
          <w:bCs w:val="1"/>
          <w:i w:val="1"/>
          <w:iCs w:val="1"/>
          <w:sz w:val="24"/>
          <w:szCs w:val="24"/>
          <w:rtl w:val="0"/>
        </w:rPr>
        <w:t xml:space="preserve">Article V – Advisor(s) or Advisory Board: Qualification Criteria.</w:t>
      </w:r>
      <w:r w:rsidDel="00000000" w:rsidR="00000000" w:rsidRPr="00000000">
        <w:rPr>
          <w:sz w:val="24"/>
          <w:szCs w:val="24"/>
          <w:rtl w:val="0"/>
        </w:rPr>
        <w:t xml:space="preserve"> </w:t>
      </w:r>
    </w:p>
    <w:p w:rsidR="00000000" w:rsidDel="00000000" w:rsidP="00000000" w:rsidRDefault="00000000" w:rsidRPr="00000000" w14:paraId="00000027">
      <w:pPr>
        <w:ind w:left="0" w:firstLine="0"/>
        <w:rPr>
          <w:sz w:val="24"/>
          <w:szCs w:val="24"/>
        </w:rPr>
      </w:pPr>
      <w:r w:rsidDel="00000000" w:rsidR="00000000" w:rsidRPr="00000000">
        <w:rPr>
          <w:rtl w:val="0"/>
        </w:rPr>
      </w:r>
    </w:p>
    <w:p w:rsidR="00000000" w:rsidDel="00000000" w:rsidP="00000000" w:rsidRDefault="00000000" w:rsidRPr="00000000" w14:paraId="00000028">
      <w:pPr>
        <w:ind w:left="0" w:firstLine="0"/>
        <w:rPr>
          <w:sz w:val="24"/>
          <w:szCs w:val="24"/>
        </w:rPr>
      </w:pPr>
      <w:r w:rsidDel="00000000" w:rsidR="00000000" w:rsidRPr="00000000">
        <w:rPr>
          <w:sz w:val="24"/>
          <w:szCs w:val="24"/>
          <w:rtl w:val="0"/>
        </w:rPr>
        <w:t xml:space="preserve">The advisor must be a full-time member of the University faculty or Administrative &amp; Professional staff. They must also, preferably, have previous experience with managing clubs and must be well-informed about Tamil culture.</w:t>
      </w:r>
    </w:p>
    <w:p w:rsidR="00000000" w:rsidDel="00000000" w:rsidP="00000000" w:rsidRDefault="00000000" w:rsidRPr="00000000" w14:paraId="00000029">
      <w:pPr>
        <w:ind w:left="0" w:firstLine="0"/>
        <w:rPr>
          <w:sz w:val="24"/>
          <w:szCs w:val="24"/>
        </w:rPr>
      </w:pPr>
      <w:r w:rsidDel="00000000" w:rsidR="00000000" w:rsidRPr="00000000">
        <w:rPr>
          <w:rtl w:val="0"/>
        </w:rPr>
      </w:r>
    </w:p>
    <w:p w:rsidR="00000000" w:rsidDel="00000000" w:rsidP="00000000" w:rsidRDefault="00000000" w:rsidRPr="00000000" w14:paraId="0000002A">
      <w:pPr>
        <w:ind w:left="0" w:firstLine="0"/>
        <w:rPr>
          <w:sz w:val="24"/>
          <w:szCs w:val="24"/>
        </w:rPr>
      </w:pPr>
      <w:r w:rsidDel="00000000" w:rsidR="00000000" w:rsidRPr="00000000">
        <w:rPr>
          <w:b w:val="1"/>
          <w:bCs w:val="1"/>
          <w:i w:val="1"/>
          <w:iCs w:val="1"/>
          <w:sz w:val="24"/>
          <w:szCs w:val="24"/>
          <w:rtl w:val="0"/>
        </w:rPr>
        <w:t xml:space="preserve">Article VI – Meetings and events of the Organization: Required meetings and their frequency.</w:t>
      </w: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numPr>
          <w:ilvl w:val="0"/>
          <w:numId w:val="1"/>
        </w:numPr>
        <w:ind w:left="720" w:hanging="360"/>
        <w:rPr>
          <w:sz w:val="24"/>
          <w:szCs w:val="24"/>
          <w:u w:val="none"/>
        </w:rPr>
      </w:pPr>
      <w:r w:rsidDel="00000000" w:rsidR="00000000" w:rsidRPr="00000000">
        <w:rPr>
          <w:sz w:val="24"/>
          <w:szCs w:val="24"/>
          <w:rtl w:val="0"/>
        </w:rPr>
        <w:t xml:space="preserve">Members must attend at least two meetings and two events.</w:t>
      </w:r>
    </w:p>
    <w:p w:rsidR="00000000" w:rsidDel="00000000" w:rsidP="00000000" w:rsidRDefault="00000000" w:rsidRPr="00000000" w14:paraId="0000002D">
      <w:pPr>
        <w:numPr>
          <w:ilvl w:val="0"/>
          <w:numId w:val="1"/>
        </w:numPr>
        <w:ind w:left="720" w:hanging="360"/>
        <w:rPr>
          <w:sz w:val="24"/>
          <w:szCs w:val="24"/>
          <w:u w:val="none"/>
        </w:rPr>
      </w:pPr>
      <w:r w:rsidDel="00000000" w:rsidR="00000000" w:rsidRPr="00000000">
        <w:rPr>
          <w:sz w:val="24"/>
          <w:szCs w:val="24"/>
          <w:rtl w:val="0"/>
        </w:rPr>
        <w:t xml:space="preserve">The executive board must attend all meetings to the best of their ability and are required to help conduct 70% of events hosted by the club.</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b w:val="1"/>
          <w:bCs w:val="1"/>
          <w:i w:val="1"/>
          <w:iCs w:val="1"/>
          <w:sz w:val="24"/>
          <w:szCs w:val="24"/>
          <w:rtl w:val="0"/>
        </w:rPr>
        <w:t xml:space="preserve">Article VII – Attendees of Events of the Organization: Required events and their frequency. </w:t>
      </w: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The organization reserves the right to address member or event attendee behavior where the member or event attendee’s behavior is disruptive or otherwise not in alignment with the organization’s constitution. If such disturbance persists, they will be escorted away from the meeting/event. </w:t>
      </w:r>
    </w:p>
    <w:p w:rsidR="00000000" w:rsidDel="00000000" w:rsidP="00000000" w:rsidRDefault="00000000" w:rsidRPr="00000000" w14:paraId="00000032">
      <w:pPr>
        <w:rPr>
          <w:b w:val="1"/>
          <w:bCs w:val="1"/>
          <w:i w:val="1"/>
          <w:iCs w:val="1"/>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b w:val="1"/>
          <w:bCs w:val="1"/>
          <w:i w:val="1"/>
          <w:iCs w:val="1"/>
          <w:sz w:val="24"/>
          <w:szCs w:val="24"/>
          <w:rtl w:val="0"/>
        </w:rPr>
        <w:t xml:space="preserve">Article VIII – Method of Amending Constitution: Proposals, notice, and voting requirements</w:t>
      </w: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Any proposed amendments should be presented to the organization in writing and should not be acted upon when initially introduced. Upon initial introduction, the proposed amendments should be read in the general meeting, then read again at a specified number of subsequent general meetings and the general meeting in which the votes will be taken, and should either require a two-third or three-quarter majority of voting members (a quorum being present) or a majority of two-thirds of the entire voting membership of the organization, present or not. The constitution should not be amended easily or frequently. </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b w:val="1"/>
          <w:bCs w:val="1"/>
          <w:i w:val="1"/>
          <w:iCs w:val="1"/>
          <w:sz w:val="24"/>
          <w:szCs w:val="24"/>
          <w:rtl w:val="0"/>
        </w:rPr>
        <w:t xml:space="preserve">Article IX – Method of Dissolution of Organization</w:t>
      </w: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numPr>
          <w:ilvl w:val="0"/>
          <w:numId w:val="2"/>
        </w:numPr>
        <w:ind w:left="720" w:hanging="360"/>
        <w:rPr>
          <w:sz w:val="24"/>
          <w:szCs w:val="24"/>
          <w:u w:val="none"/>
        </w:rPr>
      </w:pPr>
      <w:r w:rsidDel="00000000" w:rsidR="00000000" w:rsidRPr="00000000">
        <w:rPr>
          <w:sz w:val="24"/>
          <w:szCs w:val="24"/>
          <w:rtl w:val="0"/>
        </w:rPr>
        <w:t xml:space="preserve">The club can be dissolved only with a unanimous vote to do so.</w:t>
      </w:r>
    </w:p>
    <w:p w:rsidR="00000000" w:rsidDel="00000000" w:rsidP="00000000" w:rsidRDefault="00000000" w:rsidRPr="00000000" w14:paraId="0000003B">
      <w:pPr>
        <w:numPr>
          <w:ilvl w:val="0"/>
          <w:numId w:val="2"/>
        </w:numPr>
        <w:ind w:left="720" w:hanging="360"/>
        <w:rPr>
          <w:sz w:val="24"/>
          <w:szCs w:val="24"/>
          <w:u w:val="none"/>
        </w:rPr>
      </w:pPr>
      <w:r w:rsidDel="00000000" w:rsidR="00000000" w:rsidRPr="00000000">
        <w:rPr>
          <w:sz w:val="24"/>
          <w:szCs w:val="24"/>
          <w:rtl w:val="0"/>
        </w:rPr>
        <w:t xml:space="preserve">All assets and debts must be reevaluated prior to the dissolution. </w:t>
      </w:r>
    </w:p>
    <w:p w:rsidR="00000000" w:rsidDel="00000000" w:rsidP="00000000" w:rsidRDefault="00000000" w:rsidRPr="00000000" w14:paraId="0000003C">
      <w:pPr>
        <w:numPr>
          <w:ilvl w:val="0"/>
          <w:numId w:val="2"/>
        </w:numPr>
        <w:ind w:left="720" w:hanging="360"/>
        <w:rPr>
          <w:sz w:val="24"/>
          <w:szCs w:val="24"/>
          <w:u w:val="none"/>
        </w:rPr>
      </w:pPr>
      <w:r w:rsidDel="00000000" w:rsidR="00000000" w:rsidRPr="00000000">
        <w:rPr>
          <w:sz w:val="24"/>
          <w:szCs w:val="24"/>
          <w:rtl w:val="0"/>
        </w:rPr>
        <w:t xml:space="preserve">Upon the official dissolution of the organization, Student Activities staff must be contacted to remove organization information from the website.</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r.osu.edu/public/documents/policy/policy115.pdf" TargetMode="External"/><Relationship Id="rId7" Type="http://schemas.openxmlformats.org/officeDocument/2006/relationships/hyperlink" Target="http://titleix.osu.edu" TargetMode="External"/><Relationship Id="rId8" Type="http://schemas.openxmlformats.org/officeDocument/2006/relationships/hyperlink" Target="mailto:titleIX@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