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Times New Roman" w:cs="Times New Roman" w:eastAsia="Times New Roman" w:hAnsi="Times New Roman"/>
          <w:b/>
          <w:bCs/>
          <w:sz w:val="28"/>
          <w:szCs w:val="28"/>
        </w:rPr>
        <w:t xml:space="preserve">Pre-Law Pathways at The Ohio State University</w:t>
      </w:r>
    </w:p>
    <w:p>
      <w:pPr>
        <w:spacing w:after="120"/>
        <w:jc w:val="center"/>
      </w:pPr>
      <w:r>
        <w:rPr>
          <w:rFonts w:ascii="Times New Roman" w:cs="Times New Roman" w:eastAsia="Times New Roman" w:hAnsi="Times New Roman"/>
          <w:b/>
          <w:bCs/>
          <w:sz w:val="28"/>
          <w:szCs w:val="28"/>
        </w:rPr>
        <w:t xml:space="preserve">Constitution</w:t>
      </w:r>
    </w:p>
    <w:p>
      <w:pPr>
        <w:spacing w:after="120"/>
      </w:pPr>
    </w:p>
    <w:p>
      <w:pPr>
        <w:spacing w:after="200" w:before="360"/>
      </w:pPr>
      <w:r>
        <w:rPr>
          <w:rFonts w:ascii="Times New Roman" w:cs="Times New Roman" w:eastAsia="Times New Roman" w:hAnsi="Times New Roman"/>
          <w:b/>
          <w:bCs/>
          <w:sz w:val="24"/>
          <w:szCs w:val="24"/>
        </w:rPr>
        <w:t xml:space="preserve">ARTICLE I. NAME OF ORGANIZATION</w:t>
      </w:r>
    </w:p>
    <w:p>
      <w:pPr>
        <w:spacing w:after="120"/>
      </w:pPr>
      <w:r>
        <w:rPr>
          <w:rFonts w:ascii="Times New Roman" w:cs="Times New Roman" w:eastAsia="Times New Roman" w:hAnsi="Times New Roman"/>
          <w:sz w:val="24"/>
          <w:szCs w:val="24"/>
        </w:rPr>
        <w:t xml:space="preserve">The name of this organization is Pre-Law Pathways at The Ohio State University.</w:t>
      </w:r>
    </w:p>
    <w:p>
      <w:pPr>
        <w:spacing w:after="200" w:before="360"/>
      </w:pPr>
      <w:r>
        <w:rPr>
          <w:rFonts w:ascii="Times New Roman" w:cs="Times New Roman" w:eastAsia="Times New Roman" w:hAnsi="Times New Roman"/>
          <w:b/>
          <w:bCs/>
          <w:sz w:val="24"/>
          <w:szCs w:val="24"/>
        </w:rPr>
        <w:t xml:space="preserve">ARTICLE II. ORGANIZATION PURPOSE</w:t>
      </w:r>
    </w:p>
    <w:p>
      <w:pPr>
        <w:spacing w:after="120"/>
      </w:pPr>
      <w:r>
        <w:rPr>
          <w:rFonts w:ascii="Times New Roman" w:cs="Times New Roman" w:eastAsia="Times New Roman" w:hAnsi="Times New Roman"/>
          <w:sz w:val="24"/>
          <w:szCs w:val="24"/>
        </w:rPr>
        <w:t xml:space="preserve">Pre-Law Pathways is dedicated to helping undergraduate students navigate and discover their ideal legal specialization before choosing to pursue a legal education. Our mission is to provide students with the resources, mentorship, and exposure needed to explore diverse legal fields. Through speaker events, networking opportunities, hands-on case studies, and mentorship programs, we aim to provide students with a clearer image of the vast array of diverse law fields there are. By the time our members graduate, they will have a clearer understanding of the legal discipline that aligns with their interests and career aspirations. Although our organization is primarily focused on undergraduate student development, law students are welcome to join. We believe that informed decision-making is the key to success in the legal field, and we are committed to equipping our members with the knowledge and connections to confidently pursue their legal careers.</w:t>
      </w:r>
    </w:p>
    <w:p>
      <w:pPr>
        <w:spacing w:after="200" w:before="360"/>
      </w:pPr>
      <w:r>
        <w:rPr>
          <w:rFonts w:ascii="Times New Roman" w:cs="Times New Roman" w:eastAsia="Times New Roman" w:hAnsi="Times New Roman"/>
          <w:b/>
          <w:bCs/>
          <w:sz w:val="24"/>
          <w:szCs w:val="24"/>
        </w:rPr>
        <w:t xml:space="preserve">ARTICLE III. UNIVERSITY REGULATIONS</w:t>
      </w:r>
    </w:p>
    <w:p>
      <w:pPr>
        <w:spacing w:after="120" w:before="240"/>
      </w:pPr>
      <w:r>
        <w:rPr>
          <w:rFonts w:ascii="Times New Roman" w:cs="Times New Roman" w:eastAsia="Times New Roman" w:hAnsi="Times New Roman"/>
          <w:b/>
          <w:bCs/>
          <w:sz w:val="24"/>
          <w:szCs w:val="24"/>
        </w:rPr>
        <w:t xml:space="preserve">Section A. Harassment and Discrimination, including Sexual Misconduct</w:t>
      </w:r>
    </w:p>
    <w:p>
      <w:pPr>
        <w:spacing w:after="120"/>
      </w:pPr>
      <w:r>
        <w:rPr>
          <w:rFonts w:ascii="Times New Roman" w:cs="Times New Roman" w:eastAsia="Times New Roman" w:hAnsi="Times New Roman"/>
          <w:sz w:val="24"/>
          <w:szCs w:val="24"/>
        </w:rPr>
        <w:t xml:space="preserve">Pre-Law Pathways 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these guidelines.</w:t>
      </w:r>
    </w:p>
    <w:p>
      <w:pPr>
        <w:spacing w:after="120" w:before="240"/>
      </w:pPr>
      <w:r>
        <w:rPr>
          <w:rFonts w:ascii="Times New Roman" w:cs="Times New Roman" w:eastAsia="Times New Roman" w:hAnsi="Times New Roman"/>
          <w:b/>
          <w:bCs/>
          <w:sz w:val="24"/>
          <w:szCs w:val="24"/>
        </w:rPr>
        <w:t xml:space="preserve">Section B. Hazing</w:t>
      </w:r>
    </w:p>
    <w:p>
      <w:pPr>
        <w:spacing w:after="120"/>
      </w:pPr>
      <w:r>
        <w:rPr>
          <w:rFonts w:ascii="Times New Roman" w:cs="Times New Roman" w:eastAsia="Times New Roman" w:hAnsi="Times New Roman"/>
          <w:sz w:val="24"/>
          <w:szCs w:val="24"/>
        </w:rPr>
        <w:t xml:space="preserve">Pre-Law Pathways 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pPr>
        <w:spacing w:after="120" w:before="240"/>
      </w:pPr>
      <w:r>
        <w:rPr>
          <w:rFonts w:ascii="Times New Roman" w:cs="Times New Roman" w:eastAsia="Times New Roman" w:hAnsi="Times New Roman"/>
          <w:b/>
          <w:bCs/>
          <w:sz w:val="24"/>
          <w:szCs w:val="24"/>
        </w:rPr>
        <w:t xml:space="preserve">Section C. Bylaws</w:t>
      </w:r>
    </w:p>
    <w:p>
      <w:pPr>
        <w:spacing w:after="120"/>
      </w:pPr>
      <w:r>
        <w:rPr>
          <w:rFonts w:ascii="Times New Roman" w:cs="Times New Roman" w:eastAsia="Times New Roman" w:hAnsi="Times New Roman"/>
          <w:sz w:val="24"/>
          <w:szCs w:val="24"/>
        </w:rPr>
        <w:t xml:space="preserve">Pre-Law Pathways retains the right to maintain separate bylaws to outline the day-to-day operations of the organization and to clarify policies and procedures otherwise not included in these constitutional articles. Bylaws and/or other guiding documents may not take precedence over the requirements set forth by local, state, and federal laws, The Ohio State University’s regulations, policies, and procedures, and the Council on Student Affairs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p>
    <w:p>
      <w:pPr>
        <w:spacing w:after="200" w:before="360"/>
      </w:pPr>
      <w:r>
        <w:rPr>
          <w:rFonts w:ascii="Times New Roman" w:cs="Times New Roman" w:eastAsia="Times New Roman" w:hAnsi="Times New Roman"/>
          <w:b/>
          <w:bCs/>
          <w:sz w:val="24"/>
          <w:szCs w:val="24"/>
        </w:rPr>
        <w:t xml:space="preserve">ARTICLE IV. MEMBERSHIP</w:t>
      </w:r>
    </w:p>
    <w:p>
      <w:pPr>
        <w:spacing w:after="120" w:before="240"/>
      </w:pPr>
      <w:r>
        <w:rPr>
          <w:rFonts w:ascii="Times New Roman" w:cs="Times New Roman" w:eastAsia="Times New Roman" w:hAnsi="Times New Roman"/>
          <w:b/>
          <w:bCs/>
          <w:sz w:val="24"/>
          <w:szCs w:val="24"/>
        </w:rPr>
        <w:t xml:space="preserve">Section A. Membership Eligibility</w:t>
      </w:r>
    </w:p>
    <w:p>
      <w:pPr>
        <w:spacing w:after="120"/>
      </w:pPr>
      <w:r>
        <w:rPr>
          <w:rFonts w:ascii="Times New Roman" w:cs="Times New Roman" w:eastAsia="Times New Roman" w:hAnsi="Times New Roman"/>
          <w:sz w:val="24"/>
          <w:szCs w:val="24"/>
        </w:rPr>
        <w:t xml:space="preserve">Membership is open to all currently enrolled students at The Ohio State University who have an interest in exploring legal careers and legal specializations. No person shall be denied membership on the basis of any protected class as outlined in Article III. Members are expected to maintain respectful conduct and contribute positively to the organization’s mission of helping students explore different areas of law and professional pathways. As required by the Student Organization Registration and Funding Guidelines, 90% of the voting membership must be currently enrolled Columbus campus Ohio State students.</w:t>
      </w:r>
    </w:p>
    <w:p>
      <w:pPr>
        <w:spacing w:after="120" w:before="240"/>
      </w:pPr>
      <w:r>
        <w:rPr>
          <w:rFonts w:ascii="Times New Roman" w:cs="Times New Roman" w:eastAsia="Times New Roman" w:hAnsi="Times New Roman"/>
          <w:b/>
          <w:bCs/>
          <w:sz w:val="24"/>
          <w:szCs w:val="24"/>
        </w:rPr>
        <w:t xml:space="preserve">Section B. Member Selection</w:t>
      </w:r>
    </w:p>
    <w:p>
      <w:pPr>
        <w:spacing w:after="120"/>
      </w:pPr>
      <w:r>
        <w:rPr>
          <w:rFonts w:ascii="Times New Roman" w:cs="Times New Roman" w:eastAsia="Times New Roman" w:hAnsi="Times New Roman"/>
          <w:sz w:val="24"/>
          <w:szCs w:val="24"/>
        </w:rPr>
        <w:t xml:space="preserve">Students may become members by:</w:t>
      </w:r>
    </w:p>
    <w:p>
      <w:pPr>
        <w:pStyle w:val="ListParagraph"/>
        <w:numPr>
          <w:ilvl w:val="0"/>
          <w:numId w:val="2"/>
        </w:numPr>
        <w:spacing w:after="80"/>
      </w:pPr>
      <w:r>
        <w:rPr>
          <w:rFonts w:ascii="Times New Roman" w:cs="Times New Roman" w:eastAsia="Times New Roman" w:hAnsi="Times New Roman"/>
          <w:sz w:val="24"/>
          <w:szCs w:val="24"/>
        </w:rPr>
        <w:t xml:space="preserve">Completing any membership interest form or registration requested by the organization.</w:t>
      </w:r>
    </w:p>
    <w:p>
      <w:pPr>
        <w:pStyle w:val="ListParagraph"/>
        <w:numPr>
          <w:ilvl w:val="0"/>
          <w:numId w:val="2"/>
        </w:numPr>
        <w:spacing w:after="80"/>
      </w:pPr>
      <w:r>
        <w:rPr>
          <w:rFonts w:ascii="Times New Roman" w:cs="Times New Roman" w:eastAsia="Times New Roman" w:hAnsi="Times New Roman"/>
          <w:sz w:val="24"/>
          <w:szCs w:val="24"/>
        </w:rPr>
        <w:t xml:space="preserve">Attending at least one general body meeting or organizational event.</w:t>
      </w:r>
    </w:p>
    <w:p>
      <w:pPr>
        <w:pStyle w:val="ListParagraph"/>
        <w:numPr>
          <w:ilvl w:val="0"/>
          <w:numId w:val="2"/>
        </w:numPr>
        <w:spacing w:after="80"/>
      </w:pPr>
      <w:r>
        <w:rPr>
          <w:rFonts w:ascii="Times New Roman" w:cs="Times New Roman" w:eastAsia="Times New Roman" w:hAnsi="Times New Roman"/>
          <w:sz w:val="24"/>
          <w:szCs w:val="24"/>
        </w:rPr>
        <w:t xml:space="preserve">Confirming their participation with a member of the Executive Board.</w:t>
      </w:r>
    </w:p>
    <w:p>
      <w:pPr>
        <w:spacing w:after="120"/>
      </w:pPr>
      <w:r>
        <w:rPr>
          <w:rFonts w:ascii="Times New Roman" w:cs="Times New Roman" w:eastAsia="Times New Roman" w:hAnsi="Times New Roman"/>
          <w:sz w:val="24"/>
          <w:szCs w:val="24"/>
        </w:rPr>
        <w:t xml:space="preserve">Membership is voluntary, and members may withdraw from the organization at any time without penalty.</w:t>
      </w:r>
    </w:p>
    <w:p>
      <w:pPr>
        <w:spacing w:after="120" w:before="240"/>
      </w:pPr>
      <w:r>
        <w:rPr>
          <w:rFonts w:ascii="Times New Roman" w:cs="Times New Roman" w:eastAsia="Times New Roman" w:hAnsi="Times New Roman"/>
          <w:b/>
          <w:bCs/>
          <w:sz w:val="24"/>
          <w:szCs w:val="24"/>
        </w:rPr>
        <w:t xml:space="preserve">Section C. Membership Timeline</w:t>
      </w:r>
    </w:p>
    <w:p>
      <w:pPr>
        <w:spacing w:after="120"/>
      </w:pPr>
      <w:r>
        <w:rPr>
          <w:rFonts w:ascii="Times New Roman" w:cs="Times New Roman" w:eastAsia="Times New Roman" w:hAnsi="Times New Roman"/>
          <w:sz w:val="24"/>
          <w:szCs w:val="24"/>
        </w:rPr>
        <w:t xml:space="preserve">Membership is open throughout the academic year. The primary recruitment period will occur during the beginning of each semester when the organization hosts introductory meetings and events. However, students may join the organization at any time during the academic year.</w:t>
      </w:r>
    </w:p>
    <w:p>
      <w:pPr>
        <w:spacing w:after="120" w:before="240"/>
      </w:pPr>
      <w:r>
        <w:rPr>
          <w:rFonts w:ascii="Times New Roman" w:cs="Times New Roman" w:eastAsia="Times New Roman" w:hAnsi="Times New Roman"/>
          <w:b/>
          <w:bCs/>
          <w:sz w:val="24"/>
          <w:szCs w:val="24"/>
        </w:rPr>
        <w:t xml:space="preserve">Section D. Member Removal</w:t>
      </w:r>
    </w:p>
    <w:p>
      <w:pPr>
        <w:spacing w:after="120"/>
      </w:pPr>
      <w:r>
        <w:rPr>
          <w:rFonts w:ascii="Times New Roman" w:cs="Times New Roman" w:eastAsia="Times New Roman" w:hAnsi="Times New Roman"/>
          <w:sz w:val="24"/>
          <w:szCs w:val="24"/>
        </w:rPr>
        <w:t xml:space="preserve">A member may be removed from Pre-Law Pathways for conduct that is harmful to the organization, its members, or its mission. Causes for removal may include, but are not limited to:</w:t>
      </w:r>
    </w:p>
    <w:p>
      <w:pPr>
        <w:pStyle w:val="ListParagraph"/>
        <w:numPr>
          <w:ilvl w:val="0"/>
          <w:numId w:val="3"/>
        </w:numPr>
        <w:spacing w:after="80"/>
      </w:pPr>
      <w:r>
        <w:rPr>
          <w:rFonts w:ascii="Times New Roman" w:cs="Times New Roman" w:eastAsia="Times New Roman" w:hAnsi="Times New Roman"/>
          <w:sz w:val="24"/>
          <w:szCs w:val="24"/>
        </w:rPr>
        <w:t xml:space="preserve">Harassment, discrimination, or disrespectful behavior toward other members.</w:t>
      </w:r>
    </w:p>
    <w:p>
      <w:pPr>
        <w:pStyle w:val="ListParagraph"/>
        <w:numPr>
          <w:ilvl w:val="0"/>
          <w:numId w:val="3"/>
        </w:numPr>
        <w:spacing w:after="80"/>
      </w:pPr>
      <w:r>
        <w:rPr>
          <w:rFonts w:ascii="Times New Roman" w:cs="Times New Roman" w:eastAsia="Times New Roman" w:hAnsi="Times New Roman"/>
          <w:sz w:val="24"/>
          <w:szCs w:val="24"/>
        </w:rPr>
        <w:t xml:space="preserve">Repeated disruptive behavior during meetings or events.</w:t>
      </w:r>
    </w:p>
    <w:p>
      <w:pPr>
        <w:pStyle w:val="ListParagraph"/>
        <w:numPr>
          <w:ilvl w:val="0"/>
          <w:numId w:val="3"/>
        </w:numPr>
        <w:spacing w:after="80"/>
      </w:pPr>
      <w:r>
        <w:rPr>
          <w:rFonts w:ascii="Times New Roman" w:cs="Times New Roman" w:eastAsia="Times New Roman" w:hAnsi="Times New Roman"/>
          <w:sz w:val="24"/>
          <w:szCs w:val="24"/>
        </w:rPr>
        <w:t xml:space="preserve">Misuse of organizational resources or funds.</w:t>
      </w:r>
    </w:p>
    <w:p>
      <w:pPr>
        <w:pStyle w:val="ListParagraph"/>
        <w:numPr>
          <w:ilvl w:val="0"/>
          <w:numId w:val="3"/>
        </w:numPr>
        <w:spacing w:after="80"/>
      </w:pPr>
      <w:r>
        <w:rPr>
          <w:rFonts w:ascii="Times New Roman" w:cs="Times New Roman" w:eastAsia="Times New Roman" w:hAnsi="Times New Roman"/>
          <w:sz w:val="24"/>
          <w:szCs w:val="24"/>
        </w:rPr>
        <w:t xml:space="preserve">Violation of university policies, the Code of Student Conduct, or federal, state, or local law.</w:t>
      </w:r>
    </w:p>
    <w:p>
      <w:pPr>
        <w:pStyle w:val="ListParagraph"/>
        <w:numPr>
          <w:ilvl w:val="0"/>
          <w:numId w:val="3"/>
        </w:numPr>
        <w:spacing w:after="80"/>
      </w:pPr>
      <w:r>
        <w:rPr>
          <w:rFonts w:ascii="Times New Roman" w:cs="Times New Roman" w:eastAsia="Times New Roman" w:hAnsi="Times New Roman"/>
          <w:sz w:val="24"/>
          <w:szCs w:val="24"/>
        </w:rPr>
        <w:t xml:space="preserve">Actions that intentionally damage the reputation or integrity of the organization.</w:t>
      </w:r>
    </w:p>
    <w:p>
      <w:pPr>
        <w:spacing w:after="120"/>
      </w:pPr>
    </w:p>
    <w:p>
      <w:pPr>
        <w:spacing w:after="120"/>
      </w:pPr>
      <w:r>
        <w:rPr>
          <w:rFonts w:ascii="Times New Roman" w:cs="Times New Roman" w:eastAsia="Times New Roman" w:hAnsi="Times New Roman"/>
          <w:b/>
          <w:bCs/>
          <w:sz w:val="24"/>
          <w:szCs w:val="24"/>
        </w:rPr>
        <w:t xml:space="preserve">Process for Removal:</w:t>
      </w:r>
    </w:p>
    <w:p>
      <w:pPr>
        <w:pStyle w:val="ListParagraph"/>
        <w:numPr>
          <w:ilvl w:val="0"/>
          <w:numId w:val="4"/>
        </w:numPr>
        <w:spacing w:after="80"/>
      </w:pPr>
      <w:r>
        <w:rPr>
          <w:rFonts w:ascii="Times New Roman" w:cs="Times New Roman" w:eastAsia="Times New Roman" w:hAnsi="Times New Roman"/>
          <w:sz w:val="24"/>
          <w:szCs w:val="24"/>
        </w:rPr>
        <w:t xml:space="preserve">Establishing Cause: Concerns regarding a member’s conduct must be brought to the Executive Board and supported by reasonable evidence or documentation.</w:t>
      </w:r>
    </w:p>
    <w:p>
      <w:pPr>
        <w:pStyle w:val="ListParagraph"/>
        <w:numPr>
          <w:ilvl w:val="0"/>
          <w:numId w:val="4"/>
        </w:numPr>
        <w:spacing w:after="80"/>
      </w:pPr>
      <w:r>
        <w:rPr>
          <w:rFonts w:ascii="Times New Roman" w:cs="Times New Roman" w:eastAsia="Times New Roman" w:hAnsi="Times New Roman"/>
          <w:sz w:val="24"/>
          <w:szCs w:val="24"/>
        </w:rPr>
        <w:t xml:space="preserve">Review and Notification: The Executive Board will review the situation and may meet with the member in question to hear their perspective before any decision is made.</w:t>
      </w:r>
    </w:p>
    <w:p>
      <w:pPr>
        <w:pStyle w:val="ListParagraph"/>
        <w:numPr>
          <w:ilvl w:val="0"/>
          <w:numId w:val="4"/>
        </w:numPr>
        <w:spacing w:after="80"/>
      </w:pPr>
      <w:r>
        <w:rPr>
          <w:rFonts w:ascii="Times New Roman" w:cs="Times New Roman" w:eastAsia="Times New Roman" w:hAnsi="Times New Roman"/>
          <w:sz w:val="24"/>
          <w:szCs w:val="24"/>
        </w:rPr>
        <w:t xml:space="preserve">Decision Makers: The Executive Board, in consultation with the organization’s advisor, will deliberate on the matter.</w:t>
      </w:r>
    </w:p>
    <w:p>
      <w:pPr>
        <w:pStyle w:val="ListParagraph"/>
        <w:numPr>
          <w:ilvl w:val="0"/>
          <w:numId w:val="4"/>
        </w:numPr>
        <w:spacing w:after="80"/>
      </w:pPr>
      <w:r>
        <w:rPr>
          <w:rFonts w:ascii="Times New Roman" w:cs="Times New Roman" w:eastAsia="Times New Roman" w:hAnsi="Times New Roman"/>
          <w:sz w:val="24"/>
          <w:szCs w:val="24"/>
        </w:rPr>
        <w:t xml:space="preserve">Vote: Removal of a member requires a two-thirds majority vote of the Executive Board.</w:t>
      </w:r>
    </w:p>
    <w:p>
      <w:pPr>
        <w:pStyle w:val="ListParagraph"/>
        <w:numPr>
          <w:ilvl w:val="0"/>
          <w:numId w:val="4"/>
        </w:numPr>
        <w:spacing w:after="80"/>
      </w:pPr>
      <w:r>
        <w:rPr>
          <w:rFonts w:ascii="Times New Roman" w:cs="Times New Roman" w:eastAsia="Times New Roman" w:hAnsi="Times New Roman"/>
          <w:sz w:val="24"/>
          <w:szCs w:val="24"/>
        </w:rPr>
        <w:t xml:space="preserve">Notification: The decision will be communicated to the member by the President or another designated Executive Board member.</w:t>
      </w:r>
    </w:p>
    <w:p>
      <w:pPr>
        <w:spacing w:after="120"/>
      </w:pPr>
      <w:r>
        <w:rPr>
          <w:rFonts w:ascii="Times New Roman" w:cs="Times New Roman" w:eastAsia="Times New Roman" w:hAnsi="Times New Roman"/>
          <w:sz w:val="24"/>
          <w:szCs w:val="24"/>
        </w:rPr>
        <w:t xml:space="preserve">If the reason for member removal is protected by the Family Educational Rights and Privacy Act (FERPA) or cannot otherwise be shared with members (e.g., while an investigation is pending), the Executive Board, in consultation with the organization’s advisor, may vote to temporarily suspend a member.</w:t>
      </w:r>
    </w:p>
    <w:p>
      <w:pPr>
        <w:spacing w:after="200" w:before="360"/>
      </w:pPr>
      <w:r>
        <w:rPr>
          <w:rFonts w:ascii="Times New Roman" w:cs="Times New Roman" w:eastAsia="Times New Roman" w:hAnsi="Times New Roman"/>
          <w:b/>
          <w:bCs/>
          <w:sz w:val="24"/>
          <w:szCs w:val="24"/>
        </w:rPr>
        <w:t xml:space="preserve">ARTICLE V. ADVISOR</w:t>
      </w:r>
    </w:p>
    <w:p>
      <w:pPr>
        <w:spacing w:after="120" w:before="240"/>
      </w:pPr>
      <w:r>
        <w:rPr>
          <w:rFonts w:ascii="Times New Roman" w:cs="Times New Roman" w:eastAsia="Times New Roman" w:hAnsi="Times New Roman"/>
          <w:b/>
          <w:bCs/>
          <w:sz w:val="24"/>
          <w:szCs w:val="24"/>
        </w:rPr>
        <w:t xml:space="preserve">Section A. Advisor Duties and Responsibilities</w:t>
      </w:r>
    </w:p>
    <w:p>
      <w:pPr>
        <w:spacing w:after="120"/>
      </w:pPr>
      <w:r>
        <w:rPr>
          <w:rFonts w:ascii="Times New Roman" w:cs="Times New Roman" w:eastAsia="Times New Roman" w:hAnsi="Times New Roman"/>
          <w:sz w:val="24"/>
          <w:szCs w:val="24"/>
        </w:rPr>
        <w:t xml:space="preserve">The advisor serves as a mentor and resource to the organization and provides guidance to ensure the organization operates in accordance with university policies and its stated mission. The advisor does not vote on organizational decisions and does not hold an executive officer role within the organization. Responsibilities of the advisor include:</w:t>
      </w:r>
    </w:p>
    <w:p>
      <w:pPr>
        <w:pStyle w:val="ListParagraph"/>
        <w:numPr>
          <w:ilvl w:val="0"/>
          <w:numId w:val="5"/>
        </w:numPr>
        <w:spacing w:after="80"/>
      </w:pPr>
      <w:r>
        <w:rPr>
          <w:rFonts w:ascii="Times New Roman" w:cs="Times New Roman" w:eastAsia="Times New Roman" w:hAnsi="Times New Roman"/>
          <w:sz w:val="24"/>
          <w:szCs w:val="24"/>
        </w:rPr>
        <w:t xml:space="preserve">Providing guidance and mentorship to Executive Board members.</w:t>
      </w:r>
    </w:p>
    <w:p>
      <w:pPr>
        <w:pStyle w:val="ListParagraph"/>
        <w:numPr>
          <w:ilvl w:val="0"/>
          <w:numId w:val="5"/>
        </w:numPr>
        <w:spacing w:after="80"/>
      </w:pPr>
      <w:r>
        <w:rPr>
          <w:rFonts w:ascii="Times New Roman" w:cs="Times New Roman" w:eastAsia="Times New Roman" w:hAnsi="Times New Roman"/>
          <w:sz w:val="24"/>
          <w:szCs w:val="24"/>
        </w:rPr>
        <w:t xml:space="preserve">Assisting the organization in maintaining compliance with university policies.</w:t>
      </w:r>
    </w:p>
    <w:p>
      <w:pPr>
        <w:pStyle w:val="ListParagraph"/>
        <w:numPr>
          <w:ilvl w:val="0"/>
          <w:numId w:val="5"/>
        </w:numPr>
        <w:spacing w:after="80"/>
      </w:pPr>
      <w:r>
        <w:rPr>
          <w:rFonts w:ascii="Times New Roman" w:cs="Times New Roman" w:eastAsia="Times New Roman" w:hAnsi="Times New Roman"/>
          <w:sz w:val="24"/>
          <w:szCs w:val="24"/>
        </w:rPr>
        <w:t xml:space="preserve">Offering advice on organizational planning, programming, and leadership development.</w:t>
      </w:r>
    </w:p>
    <w:p>
      <w:pPr>
        <w:pStyle w:val="ListParagraph"/>
        <w:numPr>
          <w:ilvl w:val="0"/>
          <w:numId w:val="5"/>
        </w:numPr>
        <w:spacing w:after="80"/>
      </w:pPr>
      <w:r>
        <w:rPr>
          <w:rFonts w:ascii="Times New Roman" w:cs="Times New Roman" w:eastAsia="Times New Roman" w:hAnsi="Times New Roman"/>
          <w:sz w:val="24"/>
          <w:szCs w:val="24"/>
        </w:rPr>
        <w:t xml:space="preserve">Supporting officer transitions and organizational continuity when necessary.</w:t>
      </w:r>
    </w:p>
    <w:p>
      <w:pPr>
        <w:pStyle w:val="ListParagraph"/>
        <w:numPr>
          <w:ilvl w:val="0"/>
          <w:numId w:val="5"/>
        </w:numPr>
        <w:spacing w:after="80"/>
      </w:pPr>
      <w:r>
        <w:rPr>
          <w:rFonts w:ascii="Times New Roman" w:cs="Times New Roman" w:eastAsia="Times New Roman" w:hAnsi="Times New Roman"/>
          <w:sz w:val="24"/>
          <w:szCs w:val="24"/>
        </w:rPr>
        <w:t xml:space="preserve">Completing advisor training every two years.</w:t>
      </w:r>
    </w:p>
    <w:p>
      <w:pPr>
        <w:pStyle w:val="ListParagraph"/>
        <w:numPr>
          <w:ilvl w:val="0"/>
          <w:numId w:val="5"/>
        </w:numPr>
        <w:spacing w:after="80"/>
      </w:pPr>
      <w:r>
        <w:rPr>
          <w:rFonts w:ascii="Times New Roman" w:cs="Times New Roman" w:eastAsia="Times New Roman" w:hAnsi="Times New Roman"/>
          <w:sz w:val="24"/>
          <w:szCs w:val="24"/>
        </w:rPr>
        <w:t xml:space="preserve">Completing the anti-hazing training module available on BuckeyeLearn or through stophazing.osu.edu.</w:t>
      </w:r>
    </w:p>
    <w:p>
      <w:pPr>
        <w:pStyle w:val="ListParagraph"/>
        <w:numPr>
          <w:ilvl w:val="0"/>
          <w:numId w:val="5"/>
        </w:numPr>
        <w:spacing w:after="80"/>
      </w:pPr>
      <w:r>
        <w:rPr>
          <w:rFonts w:ascii="Times New Roman" w:cs="Times New Roman" w:eastAsia="Times New Roman" w:hAnsi="Times New Roman"/>
          <w:sz w:val="24"/>
          <w:szCs w:val="24"/>
        </w:rPr>
        <w:t xml:space="preserve">Submitting online approval of the organization’s registration and goals every year.</w:t>
      </w:r>
    </w:p>
    <w:p>
      <w:pPr>
        <w:pStyle w:val="ListParagraph"/>
        <w:numPr>
          <w:ilvl w:val="0"/>
          <w:numId w:val="5"/>
        </w:numPr>
        <w:spacing w:after="80"/>
      </w:pPr>
      <w:r>
        <w:rPr>
          <w:rFonts w:ascii="Times New Roman" w:cs="Times New Roman" w:eastAsia="Times New Roman" w:hAnsi="Times New Roman"/>
          <w:sz w:val="24"/>
          <w:szCs w:val="24"/>
        </w:rPr>
        <w:t xml:space="preserve">Following applicable laws, regulations, university rules, policies, and guidelines.</w:t>
      </w:r>
    </w:p>
    <w:p>
      <w:pPr>
        <w:spacing w:after="120" w:before="240"/>
      </w:pPr>
      <w:r>
        <w:rPr>
          <w:rFonts w:ascii="Times New Roman" w:cs="Times New Roman" w:eastAsia="Times New Roman" w:hAnsi="Times New Roman"/>
          <w:b/>
          <w:bCs/>
          <w:sz w:val="24"/>
          <w:szCs w:val="24"/>
        </w:rPr>
        <w:t xml:space="preserve">Section B. Advisor Term</w:t>
      </w:r>
    </w:p>
    <w:p>
      <w:pPr>
        <w:spacing w:after="120"/>
      </w:pPr>
      <w:r>
        <w:rPr>
          <w:rFonts w:ascii="Times New Roman" w:cs="Times New Roman" w:eastAsia="Times New Roman" w:hAnsi="Times New Roman"/>
          <w:sz w:val="24"/>
          <w:szCs w:val="24"/>
        </w:rPr>
        <w:t xml:space="preserve">The advisor will serve for a one-year term and may continue to serve in the role upon mutual agreement between the advisor and the Executive Board.</w:t>
      </w:r>
    </w:p>
    <w:p>
      <w:pPr>
        <w:spacing w:after="120" w:before="240"/>
      </w:pPr>
      <w:r>
        <w:rPr>
          <w:rFonts w:ascii="Times New Roman" w:cs="Times New Roman" w:eastAsia="Times New Roman" w:hAnsi="Times New Roman"/>
          <w:b/>
          <w:bCs/>
          <w:sz w:val="24"/>
          <w:szCs w:val="24"/>
        </w:rPr>
        <w:t xml:space="preserve">Section C. Advisor Selection</w:t>
      </w:r>
    </w:p>
    <w:p>
      <w:pPr>
        <w:spacing w:after="120"/>
      </w:pPr>
      <w:r>
        <w:rPr>
          <w:rFonts w:ascii="Times New Roman" w:cs="Times New Roman" w:eastAsia="Times New Roman" w:hAnsi="Times New Roman"/>
          <w:sz w:val="24"/>
          <w:szCs w:val="24"/>
        </w:rPr>
        <w:t xml:space="preserve">The advisor must be a full-time faculty or administrative and professional staff member at The Ohio State University who is willing to provide guidance and support to the organization. The Executive Board is responsible for identifying potential advisor candidates and reaching out to faculty or staff members who may be interested in serving in the role. Once a candidate agrees to be considered, the Executive Board will review the candidate and confirm the advisor through a simple majority vote of the Executive Board.</w:t>
      </w:r>
    </w:p>
    <w:p>
      <w:pPr>
        <w:spacing w:after="120" w:before="240"/>
      </w:pPr>
      <w:r>
        <w:rPr>
          <w:rFonts w:ascii="Times New Roman" w:cs="Times New Roman" w:eastAsia="Times New Roman" w:hAnsi="Times New Roman"/>
          <w:b/>
          <w:bCs/>
          <w:sz w:val="24"/>
          <w:szCs w:val="24"/>
        </w:rPr>
        <w:t xml:space="preserve">Section D. Advisor Replacement</w:t>
      </w:r>
    </w:p>
    <w:p>
      <w:pPr>
        <w:spacing w:after="120"/>
      </w:pPr>
      <w:r>
        <w:rPr>
          <w:rFonts w:ascii="Times New Roman" w:cs="Times New Roman" w:eastAsia="Times New Roman" w:hAnsi="Times New Roman"/>
          <w:sz w:val="24"/>
          <w:szCs w:val="24"/>
        </w:rPr>
        <w:t xml:space="preserve">An advisor may be removed from their position if they are unable to fulfill the responsibilities of the role, violate university policies, engage in conduct harmful to the organization or its members, or no longer support the mission of the organization.</w:t>
      </w:r>
    </w:p>
    <w:p>
      <w:pPr>
        <w:spacing w:after="120"/>
      </w:pPr>
    </w:p>
    <w:p>
      <w:pPr>
        <w:spacing w:after="120"/>
      </w:pPr>
      <w:r>
        <w:rPr>
          <w:rFonts w:ascii="Times New Roman" w:cs="Times New Roman" w:eastAsia="Times New Roman" w:hAnsi="Times New Roman"/>
          <w:b/>
          <w:bCs/>
          <w:sz w:val="24"/>
          <w:szCs w:val="24"/>
        </w:rPr>
        <w:t xml:space="preserve">Process for Removal:</w:t>
      </w:r>
    </w:p>
    <w:p>
      <w:pPr>
        <w:pStyle w:val="ListParagraph"/>
        <w:numPr>
          <w:ilvl w:val="0"/>
          <w:numId w:val="6"/>
        </w:numPr>
        <w:spacing w:after="80"/>
      </w:pPr>
      <w:r>
        <w:rPr>
          <w:rFonts w:ascii="Times New Roman" w:cs="Times New Roman" w:eastAsia="Times New Roman" w:hAnsi="Times New Roman"/>
          <w:sz w:val="24"/>
          <w:szCs w:val="24"/>
        </w:rPr>
        <w:t xml:space="preserve">Establishing Cause: Concerns regarding the advisor’s ability to fulfill their duties or conduct may be brought to the Executive Board.</w:t>
      </w:r>
    </w:p>
    <w:p>
      <w:pPr>
        <w:pStyle w:val="ListParagraph"/>
        <w:numPr>
          <w:ilvl w:val="0"/>
          <w:numId w:val="6"/>
        </w:numPr>
        <w:spacing w:after="80"/>
      </w:pPr>
      <w:r>
        <w:rPr>
          <w:rFonts w:ascii="Times New Roman" w:cs="Times New Roman" w:eastAsia="Times New Roman" w:hAnsi="Times New Roman"/>
          <w:sz w:val="24"/>
          <w:szCs w:val="24"/>
        </w:rPr>
        <w:t xml:space="preserve">Review: The Executive Board will discuss the situation and determine whether removal proceedings are necessary.</w:t>
      </w:r>
    </w:p>
    <w:p>
      <w:pPr>
        <w:pStyle w:val="ListParagraph"/>
        <w:numPr>
          <w:ilvl w:val="0"/>
          <w:numId w:val="6"/>
        </w:numPr>
        <w:spacing w:after="80"/>
      </w:pPr>
      <w:r>
        <w:rPr>
          <w:rFonts w:ascii="Times New Roman" w:cs="Times New Roman" w:eastAsia="Times New Roman" w:hAnsi="Times New Roman"/>
          <w:sz w:val="24"/>
          <w:szCs w:val="24"/>
        </w:rPr>
        <w:t xml:space="preserve">Decision Makers: The Executive Board will deliberate on the matter.</w:t>
      </w:r>
    </w:p>
    <w:p>
      <w:pPr>
        <w:pStyle w:val="ListParagraph"/>
        <w:numPr>
          <w:ilvl w:val="0"/>
          <w:numId w:val="6"/>
        </w:numPr>
        <w:spacing w:after="80"/>
      </w:pPr>
      <w:r>
        <w:rPr>
          <w:rFonts w:ascii="Times New Roman" w:cs="Times New Roman" w:eastAsia="Times New Roman" w:hAnsi="Times New Roman"/>
          <w:sz w:val="24"/>
          <w:szCs w:val="24"/>
        </w:rPr>
        <w:t xml:space="preserve">Vote: Removal of an advisor requires a two-thirds majority vote of the Executive Board.</w:t>
      </w:r>
    </w:p>
    <w:p>
      <w:pPr>
        <w:spacing w:after="120"/>
      </w:pPr>
      <w:r>
        <w:rPr>
          <w:rFonts w:ascii="Times New Roman" w:cs="Times New Roman" w:eastAsia="Times New Roman" w:hAnsi="Times New Roman"/>
          <w:sz w:val="24"/>
          <w:szCs w:val="24"/>
        </w:rPr>
        <w:t xml:space="preserve">If the advisor resigns or is removed, the Executive Board will begin the process of selecting a new advisor following the procedures outlined in Article V, Section C.</w:t>
      </w:r>
    </w:p>
    <w:p>
      <w:pPr>
        <w:spacing w:after="200" w:before="360"/>
      </w:pPr>
      <w:r>
        <w:rPr>
          <w:rFonts w:ascii="Times New Roman" w:cs="Times New Roman" w:eastAsia="Times New Roman" w:hAnsi="Times New Roman"/>
          <w:b/>
          <w:bCs/>
          <w:sz w:val="24"/>
          <w:szCs w:val="24"/>
        </w:rPr>
        <w:t xml:space="preserve">ARTICLE VI. ORGANIZATION LEADERSHIP</w:t>
      </w:r>
    </w:p>
    <w:p>
      <w:pPr>
        <w:spacing w:after="120" w:before="240"/>
      </w:pPr>
      <w:r>
        <w:rPr>
          <w:rFonts w:ascii="Times New Roman" w:cs="Times New Roman" w:eastAsia="Times New Roman" w:hAnsi="Times New Roman"/>
          <w:b/>
          <w:bCs/>
          <w:sz w:val="24"/>
          <w:szCs w:val="24"/>
        </w:rPr>
        <w:t xml:space="preserve">Section A. Officer Positions</w:t>
      </w:r>
    </w:p>
    <w:p>
      <w:pPr>
        <w:spacing w:after="120"/>
      </w:pPr>
      <w:r>
        <w:rPr>
          <w:rFonts w:ascii="Times New Roman" w:cs="Times New Roman" w:eastAsia="Times New Roman" w:hAnsi="Times New Roman"/>
          <w:sz w:val="24"/>
          <w:szCs w:val="24"/>
        </w:rPr>
        <w:t xml:space="preserve">The Executive Board consists of the following positions and duties:</w:t>
      </w:r>
    </w:p>
    <w:p>
      <w:pPr>
        <w:spacing w:after="120"/>
      </w:pPr>
    </w:p>
    <w:p>
      <w:pPr>
        <w:spacing w:after="120"/>
      </w:pPr>
      <w:r>
        <w:rPr>
          <w:rFonts w:ascii="Times New Roman" w:cs="Times New Roman" w:eastAsia="Times New Roman" w:hAnsi="Times New Roman"/>
          <w:b/>
          <w:bCs/>
          <w:sz w:val="24"/>
          <w:szCs w:val="24"/>
        </w:rPr>
        <w:t xml:space="preserve">President: </w:t>
      </w:r>
      <w:r>
        <w:rPr>
          <w:rFonts w:ascii="Times New Roman" w:cs="Times New Roman" w:eastAsia="Times New Roman" w:hAnsi="Times New Roman"/>
          <w:sz w:val="24"/>
          <w:szCs w:val="24"/>
        </w:rPr>
        <w:t xml:space="preserve">Leads the organization and oversees all operations. Ensures the organization’s mission and goals are carried out effectively. Presides over meetings and coordinates Executive Board activities.</w:t>
      </w:r>
    </w:p>
    <w:p>
      <w:pPr>
        <w:spacing w:after="120"/>
      </w:pPr>
    </w:p>
    <w:p>
      <w:pPr>
        <w:spacing w:after="120"/>
      </w:pPr>
      <w:r>
        <w:rPr>
          <w:rFonts w:ascii="Times New Roman" w:cs="Times New Roman" w:eastAsia="Times New Roman" w:hAnsi="Times New Roman"/>
          <w:b/>
          <w:bCs/>
          <w:sz w:val="24"/>
          <w:szCs w:val="24"/>
        </w:rPr>
        <w:t xml:space="preserve">Senior Vice President: </w:t>
      </w:r>
      <w:r>
        <w:rPr>
          <w:rFonts w:ascii="Times New Roman" w:cs="Times New Roman" w:eastAsia="Times New Roman" w:hAnsi="Times New Roman"/>
          <w:sz w:val="24"/>
          <w:szCs w:val="24"/>
        </w:rPr>
        <w:t xml:space="preserve">Assists the President in overseeing operations. Manages internal coordination among Executive Board members. Serves as acting President if the President is unavailable.</w:t>
      </w:r>
    </w:p>
    <w:p>
      <w:pPr>
        <w:spacing w:after="120"/>
      </w:pPr>
    </w:p>
    <w:p>
      <w:pPr>
        <w:spacing w:after="120"/>
      </w:pPr>
      <w:r>
        <w:rPr>
          <w:rFonts w:ascii="Times New Roman" w:cs="Times New Roman" w:eastAsia="Times New Roman" w:hAnsi="Times New Roman"/>
          <w:b/>
          <w:bCs/>
          <w:sz w:val="24"/>
          <w:szCs w:val="24"/>
        </w:rPr>
        <w:t xml:space="preserve">Vice President of Finance: </w:t>
      </w:r>
      <w:r>
        <w:rPr>
          <w:rFonts w:ascii="Times New Roman" w:cs="Times New Roman" w:eastAsia="Times New Roman" w:hAnsi="Times New Roman"/>
          <w:sz w:val="24"/>
          <w:szCs w:val="24"/>
        </w:rPr>
        <w:t xml:space="preserve">Manages the organization’s finances, budgeting, and fundraising. Oversees reimbursements and financial documentation.</w:t>
      </w:r>
    </w:p>
    <w:p>
      <w:pPr>
        <w:spacing w:after="120"/>
      </w:pPr>
    </w:p>
    <w:p>
      <w:pPr>
        <w:spacing w:after="120"/>
      </w:pPr>
      <w:r>
        <w:rPr>
          <w:rFonts w:ascii="Times New Roman" w:cs="Times New Roman" w:eastAsia="Times New Roman" w:hAnsi="Times New Roman"/>
          <w:b/>
          <w:bCs/>
          <w:sz w:val="24"/>
          <w:szCs w:val="24"/>
        </w:rPr>
        <w:t xml:space="preserve">Vice President of Communications: </w:t>
      </w:r>
      <w:r>
        <w:rPr>
          <w:rFonts w:ascii="Times New Roman" w:cs="Times New Roman" w:eastAsia="Times New Roman" w:hAnsi="Times New Roman"/>
          <w:sz w:val="24"/>
          <w:szCs w:val="24"/>
        </w:rPr>
        <w:t xml:space="preserve">Manages social media platforms and organizational communication. Ensures members stay informed about meetings, events, and opportunities.</w:t>
      </w:r>
    </w:p>
    <w:p>
      <w:pPr>
        <w:spacing w:after="120"/>
      </w:pPr>
    </w:p>
    <w:p>
      <w:pPr>
        <w:spacing w:after="120"/>
      </w:pPr>
      <w:r>
        <w:rPr>
          <w:rFonts w:ascii="Times New Roman" w:cs="Times New Roman" w:eastAsia="Times New Roman" w:hAnsi="Times New Roman"/>
          <w:b/>
          <w:bCs/>
          <w:sz w:val="24"/>
          <w:szCs w:val="24"/>
        </w:rPr>
        <w:t xml:space="preserve">Vice President of Recruitment: </w:t>
      </w:r>
      <w:r>
        <w:rPr>
          <w:rFonts w:ascii="Times New Roman" w:cs="Times New Roman" w:eastAsia="Times New Roman" w:hAnsi="Times New Roman"/>
          <w:sz w:val="24"/>
          <w:szCs w:val="24"/>
        </w:rPr>
        <w:t xml:space="preserve">Leads recruitment initiatives and membership outreach. Ensures a welcoming and engaging onboarding experience for new members.</w:t>
      </w:r>
    </w:p>
    <w:p>
      <w:pPr>
        <w:spacing w:after="120"/>
      </w:pPr>
    </w:p>
    <w:p>
      <w:pPr>
        <w:spacing w:after="120"/>
      </w:pPr>
      <w:r>
        <w:rPr>
          <w:rFonts w:ascii="Times New Roman" w:cs="Times New Roman" w:eastAsia="Times New Roman" w:hAnsi="Times New Roman"/>
          <w:b/>
          <w:bCs/>
          <w:sz w:val="24"/>
          <w:szCs w:val="24"/>
        </w:rPr>
        <w:t xml:space="preserve">Vice President of Outreach: </w:t>
      </w:r>
      <w:r>
        <w:rPr>
          <w:rFonts w:ascii="Times New Roman" w:cs="Times New Roman" w:eastAsia="Times New Roman" w:hAnsi="Times New Roman"/>
          <w:sz w:val="24"/>
          <w:szCs w:val="24"/>
        </w:rPr>
        <w:t xml:space="preserve">Develops and maintains relationships with legal professionals, alumni, and external organizations. Expands networking opportunities for members.</w:t>
      </w:r>
    </w:p>
    <w:p>
      <w:pPr>
        <w:spacing w:after="120"/>
      </w:pPr>
    </w:p>
    <w:p>
      <w:pPr>
        <w:spacing w:after="120"/>
      </w:pPr>
      <w:r>
        <w:rPr>
          <w:rFonts w:ascii="Times New Roman" w:cs="Times New Roman" w:eastAsia="Times New Roman" w:hAnsi="Times New Roman"/>
          <w:b/>
          <w:bCs/>
          <w:sz w:val="24"/>
          <w:szCs w:val="24"/>
        </w:rPr>
        <w:t xml:space="preserve">Vice President of Programming: </w:t>
      </w:r>
      <w:r>
        <w:rPr>
          <w:rFonts w:ascii="Times New Roman" w:cs="Times New Roman" w:eastAsia="Times New Roman" w:hAnsi="Times New Roman"/>
          <w:sz w:val="24"/>
          <w:szCs w:val="24"/>
        </w:rPr>
        <w:t xml:space="preserve">Plans and executes events including guest speakers, workshops, and networking opportunities.</w:t>
      </w:r>
    </w:p>
    <w:p>
      <w:pPr>
        <w:spacing w:after="120" w:before="240"/>
      </w:pPr>
      <w:r>
        <w:rPr>
          <w:rFonts w:ascii="Times New Roman" w:cs="Times New Roman" w:eastAsia="Times New Roman" w:hAnsi="Times New Roman"/>
          <w:b/>
          <w:bCs/>
          <w:sz w:val="24"/>
          <w:szCs w:val="24"/>
        </w:rPr>
        <w:t xml:space="preserve">Section B. Officer Eligibility</w:t>
      </w:r>
    </w:p>
    <w:p>
      <w:pPr>
        <w:spacing w:after="120"/>
      </w:pPr>
      <w:r>
        <w:rPr>
          <w:rFonts w:ascii="Times New Roman" w:cs="Times New Roman" w:eastAsia="Times New Roman" w:hAnsi="Times New Roman"/>
          <w:sz w:val="24"/>
          <w:szCs w:val="24"/>
        </w:rPr>
        <w:t xml:space="preserve">All active members in good standing are eligible to run for Executive Board positions. The positions of President, Senior Vice President, and Vice President of Finance require at least one year of prior experience in another Executive Board role within the organization. The Primary Leader (President) and Vice President of Finance (Treasurer) must be enrolled as full-time students. The Senior Vice President (Secondary Leader) must be a student in good standing.</w:t>
      </w:r>
    </w:p>
    <w:p>
      <w:pPr>
        <w:spacing w:after="120" w:before="240"/>
      </w:pPr>
      <w:r>
        <w:rPr>
          <w:rFonts w:ascii="Times New Roman" w:cs="Times New Roman" w:eastAsia="Times New Roman" w:hAnsi="Times New Roman"/>
          <w:b/>
          <w:bCs/>
          <w:sz w:val="24"/>
          <w:szCs w:val="24"/>
        </w:rPr>
        <w:t xml:space="preserve">Section C. Officer Selection Process</w:t>
      </w:r>
    </w:p>
    <w:p>
      <w:pPr>
        <w:spacing w:after="120"/>
      </w:pPr>
      <w:r>
        <w:rPr>
          <w:rFonts w:ascii="Times New Roman" w:cs="Times New Roman" w:eastAsia="Times New Roman" w:hAnsi="Times New Roman"/>
          <w:sz w:val="24"/>
          <w:szCs w:val="24"/>
        </w:rPr>
        <w:t xml:space="preserve">Executive Board members serve one-year terms, beginning in the fall semester and lasting until the next annual election. Elections will take place annually at the beginning of the fall semester each academic year.</w:t>
      </w:r>
    </w:p>
    <w:p>
      <w:pPr>
        <w:spacing w:after="120"/>
      </w:pPr>
    </w:p>
    <w:p>
      <w:pPr>
        <w:spacing w:after="120"/>
      </w:pPr>
      <w:r>
        <w:rPr>
          <w:rFonts w:ascii="Times New Roman" w:cs="Times New Roman" w:eastAsia="Times New Roman" w:hAnsi="Times New Roman"/>
          <w:b/>
          <w:bCs/>
          <w:sz w:val="24"/>
          <w:szCs w:val="24"/>
        </w:rPr>
        <w:t xml:space="preserve">Process:</w:t>
      </w:r>
    </w:p>
    <w:p>
      <w:pPr>
        <w:pStyle w:val="ListParagraph"/>
        <w:numPr>
          <w:ilvl w:val="0"/>
          <w:numId w:val="7"/>
        </w:numPr>
        <w:spacing w:after="80"/>
      </w:pPr>
      <w:r>
        <w:rPr>
          <w:rFonts w:ascii="Times New Roman" w:cs="Times New Roman" w:eastAsia="Times New Roman" w:hAnsi="Times New Roman"/>
          <w:sz w:val="24"/>
          <w:szCs w:val="24"/>
        </w:rPr>
        <w:t xml:space="preserve">Candidate Identification: Members seeking an Executive Board position must self-nominate and declare the position for which they are running.</w:t>
      </w:r>
    </w:p>
    <w:p>
      <w:pPr>
        <w:pStyle w:val="ListParagraph"/>
        <w:numPr>
          <w:ilvl w:val="0"/>
          <w:numId w:val="7"/>
        </w:numPr>
        <w:spacing w:after="80"/>
      </w:pPr>
      <w:r>
        <w:rPr>
          <w:rFonts w:ascii="Times New Roman" w:cs="Times New Roman" w:eastAsia="Times New Roman" w:hAnsi="Times New Roman"/>
          <w:sz w:val="24"/>
          <w:szCs w:val="24"/>
        </w:rPr>
        <w:t xml:space="preserve">Procedures: Candidates will advocate on their own behalf during the election process at a general body meeting.</w:t>
      </w:r>
    </w:p>
    <w:p>
      <w:pPr>
        <w:pStyle w:val="ListParagraph"/>
        <w:numPr>
          <w:ilvl w:val="0"/>
          <w:numId w:val="7"/>
        </w:numPr>
        <w:spacing w:after="80"/>
      </w:pPr>
      <w:r>
        <w:rPr>
          <w:rFonts w:ascii="Times New Roman" w:cs="Times New Roman" w:eastAsia="Times New Roman" w:hAnsi="Times New Roman"/>
          <w:sz w:val="24"/>
          <w:szCs w:val="24"/>
        </w:rPr>
        <w:t xml:space="preserve">Decision Makers: All active voting members present at the election meeting will cast their vote.</w:t>
      </w:r>
    </w:p>
    <w:p>
      <w:pPr>
        <w:pStyle w:val="ListParagraph"/>
        <w:numPr>
          <w:ilvl w:val="0"/>
          <w:numId w:val="7"/>
        </w:numPr>
        <w:spacing w:after="80"/>
      </w:pPr>
      <w:r>
        <w:rPr>
          <w:rFonts w:ascii="Times New Roman" w:cs="Times New Roman" w:eastAsia="Times New Roman" w:hAnsi="Times New Roman"/>
          <w:sz w:val="24"/>
          <w:szCs w:val="24"/>
        </w:rPr>
        <w:t xml:space="preserve">Consensus/Margin of Approval: A simple majority vote is required to win a position. Voting will be conducted via anonymous ballot.</w:t>
      </w:r>
    </w:p>
    <w:p>
      <w:pPr>
        <w:spacing w:after="120"/>
      </w:pPr>
      <w:r>
        <w:rPr>
          <w:rFonts w:ascii="Times New Roman" w:cs="Times New Roman" w:eastAsia="Times New Roman" w:hAnsi="Times New Roman"/>
          <w:sz w:val="24"/>
          <w:szCs w:val="24"/>
        </w:rPr>
        <w:t xml:space="preserve">In the event of a resignation, removal, or vacancy of an Executive Board position, the President and Senior Vice President may appoint an interim officer until a formal election can be held.</w:t>
      </w:r>
    </w:p>
    <w:p>
      <w:pPr>
        <w:spacing w:after="120" w:before="240"/>
      </w:pPr>
      <w:r>
        <w:rPr>
          <w:rFonts w:ascii="Times New Roman" w:cs="Times New Roman" w:eastAsia="Times New Roman" w:hAnsi="Times New Roman"/>
          <w:b/>
          <w:bCs/>
          <w:sz w:val="24"/>
          <w:szCs w:val="24"/>
        </w:rPr>
        <w:t xml:space="preserve">Section D. Officer Removal</w:t>
      </w:r>
    </w:p>
    <w:p>
      <w:pPr>
        <w:spacing w:after="120"/>
      </w:pPr>
      <w:r>
        <w:rPr>
          <w:rFonts w:ascii="Times New Roman" w:cs="Times New Roman" w:eastAsia="Times New Roman" w:hAnsi="Times New Roman"/>
          <w:sz w:val="24"/>
          <w:szCs w:val="24"/>
        </w:rPr>
        <w:t xml:space="preserve">Any elected officer may be removed from their position for cause. Cause for removal includes, but is not limited to: violation of the constitution or bylaws, failure to perform duties, or any behavior that is detrimental to advancing the purpose of this organization, including violations of the Code of Student Conduct, university policy, or federal, state, or local laws.</w:t>
      </w:r>
    </w:p>
    <w:p>
      <w:pPr>
        <w:spacing w:after="120"/>
      </w:pPr>
    </w:p>
    <w:p>
      <w:pPr>
        <w:spacing w:after="120"/>
      </w:pPr>
      <w:r>
        <w:rPr>
          <w:rFonts w:ascii="Times New Roman" w:cs="Times New Roman" w:eastAsia="Times New Roman" w:hAnsi="Times New Roman"/>
          <w:b/>
          <w:bCs/>
          <w:sz w:val="24"/>
          <w:szCs w:val="24"/>
        </w:rPr>
        <w:t xml:space="preserve">Process for Removal:</w:t>
      </w:r>
    </w:p>
    <w:p>
      <w:pPr>
        <w:pStyle w:val="ListParagraph"/>
        <w:numPr>
          <w:ilvl w:val="0"/>
          <w:numId w:val="8"/>
        </w:numPr>
        <w:spacing w:after="80"/>
      </w:pPr>
      <w:r>
        <w:rPr>
          <w:rFonts w:ascii="Times New Roman" w:cs="Times New Roman" w:eastAsia="Times New Roman" w:hAnsi="Times New Roman"/>
          <w:sz w:val="24"/>
          <w:szCs w:val="24"/>
        </w:rPr>
        <w:t xml:space="preserve">Establishing Cause: Concerns regarding an officer’s conduct or failure to fulfill responsibilities must be brought to the Executive Board.</w:t>
      </w:r>
    </w:p>
    <w:p>
      <w:pPr>
        <w:pStyle w:val="ListParagraph"/>
        <w:numPr>
          <w:ilvl w:val="0"/>
          <w:numId w:val="8"/>
        </w:numPr>
        <w:spacing w:after="80"/>
      </w:pPr>
      <w:r>
        <w:rPr>
          <w:rFonts w:ascii="Times New Roman" w:cs="Times New Roman" w:eastAsia="Times New Roman" w:hAnsi="Times New Roman"/>
          <w:sz w:val="24"/>
          <w:szCs w:val="24"/>
        </w:rPr>
        <w:t xml:space="preserve">Review: The Executive Board will review the situation, and the officer in question may be given an opportunity to address the concerns.</w:t>
      </w:r>
    </w:p>
    <w:p>
      <w:pPr>
        <w:pStyle w:val="ListParagraph"/>
        <w:numPr>
          <w:ilvl w:val="0"/>
          <w:numId w:val="8"/>
        </w:numPr>
        <w:spacing w:after="80"/>
      </w:pPr>
      <w:r>
        <w:rPr>
          <w:rFonts w:ascii="Times New Roman" w:cs="Times New Roman" w:eastAsia="Times New Roman" w:hAnsi="Times New Roman"/>
          <w:sz w:val="24"/>
          <w:szCs w:val="24"/>
        </w:rPr>
        <w:t xml:space="preserve">Decision Makers: The Executive Board, in consultation with the organization’s advisor, will deliberate on the matter.</w:t>
      </w:r>
    </w:p>
    <w:p>
      <w:pPr>
        <w:pStyle w:val="ListParagraph"/>
        <w:numPr>
          <w:ilvl w:val="0"/>
          <w:numId w:val="8"/>
        </w:numPr>
        <w:spacing w:after="80"/>
      </w:pPr>
      <w:r>
        <w:rPr>
          <w:rFonts w:ascii="Times New Roman" w:cs="Times New Roman" w:eastAsia="Times New Roman" w:hAnsi="Times New Roman"/>
          <w:sz w:val="24"/>
          <w:szCs w:val="24"/>
        </w:rPr>
        <w:t xml:space="preserve">Vote: Removal of an officer requires a two-thirds majority vote of the Executive Board.</w:t>
      </w:r>
    </w:p>
    <w:p>
      <w:pPr>
        <w:pStyle w:val="ListParagraph"/>
        <w:numPr>
          <w:ilvl w:val="0"/>
          <w:numId w:val="8"/>
        </w:numPr>
        <w:spacing w:after="80"/>
      </w:pPr>
      <w:r>
        <w:rPr>
          <w:rFonts w:ascii="Times New Roman" w:cs="Times New Roman" w:eastAsia="Times New Roman" w:hAnsi="Times New Roman"/>
          <w:sz w:val="24"/>
          <w:szCs w:val="24"/>
        </w:rPr>
        <w:t xml:space="preserve">Notification: The decision will be communicated to the officer by the President or another designated Executive Board member.</w:t>
      </w:r>
    </w:p>
    <w:p>
      <w:pPr>
        <w:spacing w:after="120"/>
      </w:pPr>
      <w:r>
        <w:rPr>
          <w:rFonts w:ascii="Times New Roman" w:cs="Times New Roman" w:eastAsia="Times New Roman" w:hAnsi="Times New Roman"/>
          <w:sz w:val="24"/>
          <w:szCs w:val="24"/>
        </w:rPr>
        <w:t xml:space="preserve">Officers must submit resignations in writing. If the reason for officer removal is protected by FERPA or cannot otherwise be shared, the Executive Board, in consultation with the advisor, may vote to temporarily suspend the officer.</w:t>
      </w:r>
    </w:p>
    <w:p>
      <w:pPr>
        <w:spacing w:after="200" w:before="360"/>
      </w:pPr>
      <w:r>
        <w:rPr>
          <w:rFonts w:ascii="Times New Roman" w:cs="Times New Roman" w:eastAsia="Times New Roman" w:hAnsi="Times New Roman"/>
          <w:b/>
          <w:bCs/>
          <w:sz w:val="24"/>
          <w:szCs w:val="24"/>
        </w:rPr>
        <w:t xml:space="preserve">ARTICLE VII. ORGANIZATION DISSOLUTION</w:t>
      </w:r>
    </w:p>
    <w:p>
      <w:pPr>
        <w:spacing w:after="120" w:before="240"/>
      </w:pPr>
      <w:r>
        <w:rPr>
          <w:rFonts w:ascii="Times New Roman" w:cs="Times New Roman" w:eastAsia="Times New Roman" w:hAnsi="Times New Roman"/>
          <w:b/>
          <w:bCs/>
          <w:sz w:val="24"/>
          <w:szCs w:val="24"/>
        </w:rPr>
        <w:t xml:space="preserve">Section A. Dissolution Requirements</w:t>
      </w:r>
    </w:p>
    <w:p>
      <w:pPr>
        <w:spacing w:after="120"/>
      </w:pPr>
      <w:r>
        <w:rPr>
          <w:rFonts w:ascii="Times New Roman" w:cs="Times New Roman" w:eastAsia="Times New Roman" w:hAnsi="Times New Roman"/>
          <w:sz w:val="24"/>
          <w:szCs w:val="24"/>
        </w:rPr>
        <w:t xml:space="preserve">If dissolution is proposed, the organization must receive notice in writing. The proposal will first be read to the Executive Board, followed by the rest of the membership at the next general meeting. Following this meeting, a vote will be taken. Dissolution requires a three-fourths majority vote of the membership present, provided that at least 25% of the total membership is present at the time of the vote.</w:t>
      </w:r>
    </w:p>
    <w:p>
      <w:pPr>
        <w:spacing w:after="120" w:before="240"/>
      </w:pPr>
      <w:r>
        <w:rPr>
          <w:rFonts w:ascii="Times New Roman" w:cs="Times New Roman" w:eastAsia="Times New Roman" w:hAnsi="Times New Roman"/>
          <w:b/>
          <w:bCs/>
          <w:sz w:val="24"/>
          <w:szCs w:val="24"/>
        </w:rPr>
        <w:t xml:space="preserve">Section B. Dissolution Procedures, including Assets and Debts</w:t>
      </w:r>
    </w:p>
    <w:p>
      <w:pPr>
        <w:spacing w:after="120"/>
      </w:pPr>
      <w:r>
        <w:rPr>
          <w:rFonts w:ascii="Times New Roman" w:cs="Times New Roman" w:eastAsia="Times New Roman" w:hAnsi="Times New Roman"/>
          <w:sz w:val="24"/>
          <w:szCs w:val="24"/>
        </w:rPr>
        <w:t xml:space="preserve">Upon dissolution, the Vice President of Finance will be the responsible party for executing dissolution procedures. The Vice President of Finance will be responsible for managing and settling any outstanding debts using remaining organizational assets. After debts are settled, any excess assets will be donated to other pre-law services or student organizations at The Ohio State University. Under no circumstances may the organization leave debts to The Ohio State University or its entities. Upon the official dissolution of Pre-Law Pathways, the President will contact the Student Activities staff to remove the organization’s information from the Student Activities website.</w:t>
      </w:r>
    </w:p>
    <w:p>
      <w:pPr>
        <w:spacing w:after="200" w:before="360"/>
      </w:pPr>
      <w:r>
        <w:rPr>
          <w:rFonts w:ascii="Times New Roman" w:cs="Times New Roman" w:eastAsia="Times New Roman" w:hAnsi="Times New Roman"/>
          <w:b/>
          <w:bCs/>
          <w:sz w:val="24"/>
          <w:szCs w:val="24"/>
        </w:rPr>
        <w:t xml:space="preserve">ARTICLE VIII. CONSTITUTIONAL AMENDMENTS</w:t>
      </w:r>
    </w:p>
    <w:p>
      <w:pPr>
        <w:spacing w:after="120"/>
      </w:pPr>
      <w:r>
        <w:rPr>
          <w:rFonts w:ascii="Times New Roman" w:cs="Times New Roman" w:eastAsia="Times New Roman" w:hAnsi="Times New Roman"/>
          <w:sz w:val="24"/>
          <w:szCs w:val="24"/>
        </w:rPr>
        <w:t xml:space="preserve">Newly proposed amendments must be presented to the organization in writing and should not be acted upon when initially introduced. Any active member or officer may propose amendments to the constitution. Upon initial introduction, the proposed amendment will be read at a general meeting. At the following general meeting, a vote will be taken. Amendments require a three-fourths majority vote of the voting members present, provided that at least 25% of the total membership is present at the time of the vote. Should the organization wish to amend the constitution in between registration cycles, the articles set forth in this document will remain in place until a new constitution is provided to the Ohio Union and Student Activities Department and is approved. Submission for approval of an amended constitution should occur within 30 days of the amendments.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9"/>
    <w:lvlOverride w:ilvl="0">
      <w:startOverride w:val="1"/>
    </w:lvlOverride>
  </w:num>
  <w:num w:numId="8">
    <w:abstractNumId w:val="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2026-04-01T18:40:14.634Z</dcterms:created>
  <dcterms:modified xsi:type="dcterms:W3CDTF">2026-04-01T18:40:14.635Z</dcterms:modified>
</cp:coreProperties>
</file>

<file path=docProps/custom.xml><?xml version="1.0" encoding="utf-8"?>
<Properties xmlns="http://schemas.openxmlformats.org/officeDocument/2006/custom-properties" xmlns:vt="http://schemas.openxmlformats.org/officeDocument/2006/docPropsVTypes"/>
</file>