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C40B" w14:textId="77777777"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 w:hAnsi="TimesNewRomanPS" w:cs="Times New Roman"/>
          <w:b/>
          <w:bCs/>
          <w:color w:val="000000"/>
          <w:kern w:val="0"/>
          <w:sz w:val="15"/>
          <w:szCs w:val="15"/>
          <w14:ligatures w14:val="none"/>
        </w:rPr>
        <w:t>Constitution </w:t>
      </w:r>
      <w:r w:rsidRPr="00AF71FB">
        <w:rPr>
          <w:rFonts w:ascii="-webkit-standard" w:hAnsi="-webkit-standard" w:cs="Times New Roman"/>
          <w:color w:val="000000"/>
          <w:kern w:val="0"/>
          <w:sz w:val="27"/>
          <w:szCs w:val="27"/>
          <w14:ligatures w14:val="none"/>
        </w:rPr>
        <w:t> </w:t>
      </w:r>
    </w:p>
    <w:p w14:paraId="01DAB830" w14:textId="77777777"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 w:hAnsi="TimesNewRomanPS" w:cs="Times New Roman"/>
          <w:i/>
          <w:iCs/>
          <w:color w:val="000000"/>
          <w:kern w:val="0"/>
          <w:sz w:val="15"/>
          <w:szCs w:val="15"/>
          <w14:ligatures w14:val="none"/>
        </w:rPr>
        <w:t>Article l - Name, Purpose, and Non-Discrimination Policy of the Organization. </w:t>
      </w:r>
    </w:p>
    <w:p w14:paraId="3ED8B9EB" w14:textId="77777777"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MT" w:hAnsi="TimesNewRomanPSMT" w:cs="Times New Roman"/>
          <w:color w:val="000000"/>
          <w:kern w:val="0"/>
          <w:sz w:val="15"/>
          <w:szCs w:val="15"/>
          <w14:ligatures w14:val="none"/>
        </w:rPr>
        <w:t>Section 1: Future Buckeye Physician Associates (FBPA) </w:t>
      </w:r>
    </w:p>
    <w:p w14:paraId="1B6133DC" w14:textId="77777777"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MT" w:hAnsi="TimesNewRomanPSMT" w:cs="Times New Roman"/>
          <w:color w:val="000000"/>
          <w:kern w:val="0"/>
          <w:sz w:val="15"/>
          <w:szCs w:val="15"/>
          <w14:ligatures w14:val="none"/>
        </w:rPr>
        <w:t>Section 2 - Purpose: </w:t>
      </w:r>
    </w:p>
    <w:p w14:paraId="7B0F2DF9" w14:textId="77777777"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MT" w:hAnsi="TimesNewRomanPSMT" w:cs="Times New Roman"/>
          <w:color w:val="000000"/>
          <w:kern w:val="0"/>
          <w:sz w:val="15"/>
          <w:szCs w:val="15"/>
          <w14:ligatures w14:val="none"/>
        </w:rPr>
        <w:t>1. To unite future physician associates at OSU to share common goals and ideas.</w:t>
      </w:r>
      <w:r w:rsidRPr="00AF71FB">
        <w:rPr>
          <w:rFonts w:ascii="TimesNewRomanPSMT" w:hAnsi="TimesNewRomanPSMT" w:cs="Times New Roman"/>
          <w:color w:val="000000"/>
          <w:kern w:val="0"/>
          <w:sz w:val="15"/>
          <w:szCs w:val="15"/>
          <w14:ligatures w14:val="none"/>
        </w:rPr>
        <w:br/>
        <w:t>2. To discuss preparation for PA school and to volunteer together not only to further our experience in the field but also to give back to our community.</w:t>
      </w:r>
      <w:r w:rsidRPr="00AF71FB">
        <w:rPr>
          <w:rFonts w:ascii="TimesNewRomanPSMT" w:hAnsi="TimesNewRomanPSMT" w:cs="Times New Roman"/>
          <w:color w:val="000000"/>
          <w:kern w:val="0"/>
          <w:sz w:val="15"/>
          <w:szCs w:val="15"/>
          <w14:ligatures w14:val="none"/>
        </w:rPr>
        <w:br/>
        <w:t>3. To offer opportunities to Pre-PA students by providing potential job shadowing and connecting members with prospective admissions directors by holding informational meetings with PA programs across the nation. </w:t>
      </w:r>
    </w:p>
    <w:p w14:paraId="1063AC5C" w14:textId="77777777" w:rsidR="00AF71FB" w:rsidRPr="00AF71FB" w:rsidRDefault="00AF71FB" w:rsidP="00AF71FB">
      <w:pPr>
        <w:spacing w:after="0" w:line="324" w:lineRule="atLeast"/>
        <w:rPr>
          <w:rFonts w:ascii="Times New Roman" w:hAnsi="Times New Roman" w:cs="Times New Roman"/>
          <w:color w:val="000000"/>
          <w:kern w:val="0"/>
          <w:sz w:val="16"/>
          <w:szCs w:val="16"/>
          <w14:ligatures w14:val="none"/>
        </w:rPr>
      </w:pPr>
      <w:r w:rsidRPr="00AF71FB">
        <w:rPr>
          <w:rFonts w:ascii="TimesNewRomanPSMT" w:hAnsi="TimesNewRomanPSMT" w:cs="Times New Roman"/>
          <w:color w:val="000000"/>
          <w:kern w:val="0"/>
          <w:sz w:val="15"/>
          <w:szCs w:val="15"/>
          <w14:ligatures w14:val="none"/>
        </w:rPr>
        <w:br/>
        <w:t>Section 3 - Non-Discrimination Policy:</w:t>
      </w:r>
      <w:r w:rsidRPr="00AF71FB">
        <w:rPr>
          <w:rFonts w:ascii="TimesNewRomanPSMT" w:hAnsi="TimesNewRomanPSMT" w:cs="Times New Roman"/>
          <w:color w:val="000000"/>
          <w:kern w:val="0"/>
          <w:sz w:val="15"/>
          <w:szCs w:val="15"/>
          <w14:ligatures w14:val="none"/>
        </w:rPr>
        <w:br/>
      </w:r>
      <w:r w:rsidRPr="00AF71FB">
        <w:rPr>
          <w:rFonts w:ascii="Times New Roman" w:hAnsi="Times New Roman" w:cs="Times New Roman"/>
          <w:color w:val="000000"/>
          <w:kern w:val="0"/>
          <w:sz w:val="16"/>
          <w:szCs w:val="16"/>
          <w14:ligatures w14:val="none"/>
        </w:rPr>
        <w:t>This organization does not discriminate on the basis of age, ancestry, color, disability, gender </w:t>
      </w:r>
    </w:p>
    <w:p w14:paraId="5AD8057C" w14:textId="77777777" w:rsidR="00AF71FB" w:rsidRPr="00AF71FB" w:rsidRDefault="00AF71FB" w:rsidP="00AF71FB">
      <w:pPr>
        <w:spacing w:after="0" w:line="324" w:lineRule="atLeast"/>
        <w:rPr>
          <w:rFonts w:ascii="Times New Roman" w:hAnsi="Times New Roman" w:cs="Times New Roman"/>
          <w:color w:val="000000"/>
          <w:kern w:val="0"/>
          <w:sz w:val="16"/>
          <w:szCs w:val="16"/>
          <w14:ligatures w14:val="none"/>
        </w:rPr>
      </w:pPr>
      <w:r w:rsidRPr="00AF71FB">
        <w:rPr>
          <w:rFonts w:ascii="Times New Roman" w:hAnsi="Times New Roman" w:cs="Times New Roman"/>
          <w:color w:val="000000"/>
          <w:kern w:val="0"/>
          <w:sz w:val="16"/>
          <w:szCs w:val="16"/>
          <w14:ligatures w14:val="none"/>
        </w:rPr>
        <w:t>identity or expression, genetic information, HIV/AIDS status, military status, national origin, race, </w:t>
      </w:r>
    </w:p>
    <w:p w14:paraId="2C574B80" w14:textId="77777777" w:rsidR="00AF71FB" w:rsidRPr="00AF71FB" w:rsidRDefault="00AF71FB" w:rsidP="00AF71FB">
      <w:pPr>
        <w:spacing w:after="0" w:line="324" w:lineRule="atLeast"/>
        <w:rPr>
          <w:rFonts w:ascii="Times New Roman" w:hAnsi="Times New Roman" w:cs="Times New Roman"/>
          <w:color w:val="000000"/>
          <w:kern w:val="0"/>
          <w:sz w:val="16"/>
          <w:szCs w:val="16"/>
          <w14:ligatures w14:val="none"/>
        </w:rPr>
      </w:pPr>
      <w:r w:rsidRPr="00AF71FB">
        <w:rPr>
          <w:rFonts w:ascii="Times New Roman" w:hAnsi="Times New Roman" w:cs="Times New Roman"/>
          <w:color w:val="000000"/>
          <w:kern w:val="0"/>
          <w:sz w:val="16"/>
          <w:szCs w:val="16"/>
          <w14:ligatures w14:val="none"/>
        </w:rPr>
        <w:t>religion, sex, sexual orientation, protected veteran status, or any other bases under the law, in its </w:t>
      </w:r>
    </w:p>
    <w:p w14:paraId="2BF84518" w14:textId="77777777" w:rsidR="00AF71FB" w:rsidRPr="00AF71FB" w:rsidRDefault="00AF71FB" w:rsidP="00AF71FB">
      <w:pPr>
        <w:spacing w:after="0" w:line="324" w:lineRule="atLeast"/>
        <w:rPr>
          <w:rFonts w:ascii="-webkit-standard" w:hAnsi="-webkit-standard" w:cs="Times New Roman"/>
          <w:color w:val="000000"/>
          <w:kern w:val="0"/>
          <w:sz w:val="16"/>
          <w:szCs w:val="16"/>
          <w14:ligatures w14:val="none"/>
        </w:rPr>
      </w:pPr>
      <w:r w:rsidRPr="00AF71FB">
        <w:rPr>
          <w:rFonts w:ascii="Times New Roman" w:hAnsi="Times New Roman" w:cs="Times New Roman"/>
          <w:color w:val="000000"/>
          <w:kern w:val="0"/>
          <w:sz w:val="16"/>
          <w:szCs w:val="16"/>
          <w14:ligatures w14:val="none"/>
        </w:rPr>
        <w:t>activities, programs, admission, and employment.</w:t>
      </w:r>
      <w:r w:rsidRPr="00AF71FB">
        <w:rPr>
          <w:rFonts w:ascii="Calibri" w:hAnsi="Calibri" w:cs="Times New Roman"/>
          <w:color w:val="000000"/>
          <w:kern w:val="0"/>
          <w:sz w:val="16"/>
          <w:szCs w:val="16"/>
          <w14:ligatures w14:val="none"/>
        </w:rPr>
        <w:t> </w:t>
      </w:r>
    </w:p>
    <w:p w14:paraId="6E7F6A28" w14:textId="4AF48273"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 w:hAnsi="TimesNewRomanPS" w:cs="Times New Roman"/>
          <w:i/>
          <w:iCs/>
          <w:color w:val="000000"/>
          <w:kern w:val="0"/>
          <w:sz w:val="15"/>
          <w:szCs w:val="15"/>
          <w14:ligatures w14:val="none"/>
        </w:rPr>
        <w:t>Article II - Membership: Qualifications and categories of membership.</w:t>
      </w:r>
      <w:r w:rsidRPr="00AF71FB">
        <w:rPr>
          <w:rFonts w:ascii="TimesNewRomanPS" w:hAnsi="TimesNewRomanPS" w:cs="Times New Roman"/>
          <w:i/>
          <w:iCs/>
          <w:color w:val="000000"/>
          <w:kern w:val="0"/>
          <w:sz w:val="15"/>
          <w:szCs w:val="15"/>
          <w14:ligatures w14:val="none"/>
        </w:rPr>
        <w:br/>
      </w:r>
      <w:r w:rsidRPr="00AF71FB">
        <w:rPr>
          <w:rFonts w:ascii="TimesNewRomanPSMT" w:hAnsi="TimesNewRomanPSMT" w:cs="Times New Roman"/>
          <w:color w:val="000000"/>
          <w:kern w:val="0"/>
          <w:sz w:val="15"/>
          <w:szCs w:val="15"/>
          <w14:ligatures w14:val="none"/>
        </w:rPr>
        <w:t>Membership to the organization is open to any currently enrolled Ohio State student</w:t>
      </w:r>
      <w:r w:rsidR="00FA5745">
        <w:rPr>
          <w:rFonts w:ascii="TimesNewRomanPSMT" w:hAnsi="TimesNewRomanPSMT" w:cs="Times New Roman"/>
          <w:color w:val="000000"/>
          <w:kern w:val="0"/>
          <w:sz w:val="15"/>
          <w:szCs w:val="15"/>
          <w14:ligatures w14:val="none"/>
        </w:rPr>
        <w:t xml:space="preserve"> that is considering attending physician associ</w:t>
      </w:r>
      <w:r w:rsidR="00B90891">
        <w:rPr>
          <w:rFonts w:ascii="TimesNewRomanPSMT" w:hAnsi="TimesNewRomanPSMT" w:cs="Times New Roman"/>
          <w:color w:val="000000"/>
          <w:kern w:val="0"/>
          <w:sz w:val="15"/>
          <w:szCs w:val="15"/>
          <w14:ligatures w14:val="none"/>
        </w:rPr>
        <w:t>ate’s school after getting their undergraduate degree</w:t>
      </w:r>
      <w:r w:rsidRPr="00AF71FB">
        <w:rPr>
          <w:rFonts w:ascii="TimesNewRomanPSMT" w:hAnsi="TimesNewRomanPSMT" w:cs="Times New Roman"/>
          <w:color w:val="000000"/>
          <w:kern w:val="0"/>
          <w:sz w:val="15"/>
          <w:szCs w:val="15"/>
          <w14:ligatures w14:val="none"/>
        </w:rPr>
        <w:t>. Membership is also an option for others such as faculty, alumni, professionals, etc. if they do feel so inclined</w:t>
      </w:r>
      <w:r w:rsidR="00510390">
        <w:rPr>
          <w:rFonts w:ascii="TimesNewRomanPSMT" w:hAnsi="TimesNewRomanPSMT" w:cs="Times New Roman"/>
          <w:color w:val="000000"/>
          <w:kern w:val="0"/>
          <w:sz w:val="15"/>
          <w:szCs w:val="15"/>
          <w14:ligatures w14:val="none"/>
        </w:rPr>
        <w:t xml:space="preserve">. To join, members must </w:t>
      </w:r>
      <w:r w:rsidR="00D254B9">
        <w:rPr>
          <w:rFonts w:ascii="TimesNewRomanPSMT" w:hAnsi="TimesNewRomanPSMT" w:cs="Times New Roman"/>
          <w:color w:val="000000"/>
          <w:kern w:val="0"/>
          <w:sz w:val="15"/>
          <w:szCs w:val="15"/>
          <w14:ligatures w14:val="none"/>
        </w:rPr>
        <w:t>attend bi-weekly meetings and email the president to be added to the email list. To be considered an active member of this club, members must pay dues if collec</w:t>
      </w:r>
      <w:r w:rsidR="00B6148E">
        <w:rPr>
          <w:rFonts w:ascii="TimesNewRomanPSMT" w:hAnsi="TimesNewRomanPSMT" w:cs="Times New Roman"/>
          <w:color w:val="000000"/>
          <w:kern w:val="0"/>
          <w:sz w:val="15"/>
          <w:szCs w:val="15"/>
          <w14:ligatures w14:val="none"/>
        </w:rPr>
        <w:t xml:space="preserve">ted that semester. </w:t>
      </w:r>
      <w:r w:rsidR="00D467A7">
        <w:rPr>
          <w:rFonts w:ascii="TimesNewRomanPSMT" w:hAnsi="TimesNewRomanPSMT" w:cs="Times New Roman"/>
          <w:color w:val="000000"/>
          <w:kern w:val="0"/>
          <w:sz w:val="15"/>
          <w:szCs w:val="15"/>
          <w14:ligatures w14:val="none"/>
        </w:rPr>
        <w:t xml:space="preserve">Members can join at any points in the semester. </w:t>
      </w:r>
    </w:p>
    <w:p w14:paraId="29186277" w14:textId="77777777"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 w:hAnsi="TimesNewRomanPS" w:cs="Times New Roman"/>
          <w:i/>
          <w:iCs/>
          <w:color w:val="000000"/>
          <w:kern w:val="0"/>
          <w:sz w:val="15"/>
          <w:szCs w:val="15"/>
          <w14:ligatures w14:val="none"/>
        </w:rPr>
        <w:t>Article III - Organization Leadership: Titles, terms of office, type of selection, and duties of the leaders. </w:t>
      </w:r>
    </w:p>
    <w:p w14:paraId="2786324B" w14:textId="0B38DDB2" w:rsidR="00AF71FB" w:rsidRPr="00AF71FB" w:rsidRDefault="00AF71FB" w:rsidP="00AF71FB">
      <w:pPr>
        <w:spacing w:before="75" w:after="75" w:line="324" w:lineRule="atLeast"/>
        <w:rPr>
          <w:rFonts w:ascii="-webkit-standard" w:hAnsi="-webkit-standard" w:cs="Times New Roman"/>
          <w:color w:val="000000"/>
          <w:kern w:val="0"/>
          <w:sz w:val="27"/>
          <w:szCs w:val="27"/>
          <w14:ligatures w14:val="none"/>
        </w:rPr>
      </w:pPr>
      <w:r w:rsidRPr="00AF71FB">
        <w:rPr>
          <w:rFonts w:ascii="TimesNewRomanPSMT" w:hAnsi="TimesNewRomanPSMT" w:cs="Times New Roman"/>
          <w:color w:val="000000"/>
          <w:kern w:val="0"/>
          <w:sz w:val="15"/>
          <w:szCs w:val="15"/>
          <w14:ligatures w14:val="none"/>
        </w:rPr>
        <w:t>Organization leaders will be voted into office by the current club members in the fall. The length of their term will be one full year (January to December), unless they are re-elected in the fall. The club will have a president, vice president, secretary, social media chair, fundraising chair, volunteer chair, and treasure</w:t>
      </w:r>
      <w:r w:rsidR="00B6148E">
        <w:rPr>
          <w:rFonts w:ascii="TimesNewRomanPSMT" w:hAnsi="TimesNewRomanPSMT" w:cs="Times New Roman"/>
          <w:color w:val="000000"/>
          <w:kern w:val="0"/>
          <w:sz w:val="15"/>
          <w:szCs w:val="15"/>
          <w14:ligatures w14:val="none"/>
        </w:rPr>
        <w:t>r</w:t>
      </w:r>
      <w:r w:rsidRPr="00AF71FB">
        <w:rPr>
          <w:rFonts w:ascii="TimesNewRomanPSMT" w:hAnsi="TimesNewRomanPSMT" w:cs="Times New Roman"/>
          <w:color w:val="000000"/>
          <w:kern w:val="0"/>
          <w:sz w:val="15"/>
          <w:szCs w:val="15"/>
          <w14:ligatures w14:val="none"/>
        </w:rPr>
        <w:t>; each appointed by voting. The president and the vice president will work together to plan the meetings/events and information covered in these functions. The treasurer will manage the financial duties with the assistance of the president and vice president. The social media chair will promote events and meetings. The volunteer chair will coordinate healthcare-setting volunteer events. The fundraising chair will come up with ideas to generate revenue for the club. As the Executive committee</w:t>
      </w:r>
      <w:r w:rsidR="00B6148E">
        <w:rPr>
          <w:rFonts w:ascii="TimesNewRomanPSMT" w:hAnsi="TimesNewRomanPSMT" w:cs="Times New Roman"/>
          <w:color w:val="000000"/>
          <w:kern w:val="0"/>
          <w:sz w:val="15"/>
          <w:szCs w:val="15"/>
          <w14:ligatures w14:val="none"/>
        </w:rPr>
        <w:t xml:space="preserve">, </w:t>
      </w:r>
      <w:r w:rsidRPr="00AF71FB">
        <w:rPr>
          <w:rFonts w:ascii="TimesNewRomanPSMT" w:hAnsi="TimesNewRomanPSMT" w:cs="Times New Roman"/>
          <w:color w:val="000000"/>
          <w:kern w:val="0"/>
          <w:sz w:val="15"/>
          <w:szCs w:val="15"/>
          <w14:ligatures w14:val="none"/>
        </w:rPr>
        <w:t>they will communicate and carry out the management of the club to best benefit its current members.</w:t>
      </w:r>
      <w:r w:rsidRPr="00AF71FB">
        <w:rPr>
          <w:rFonts w:ascii="TimesNewRomanPSMT" w:hAnsi="TimesNewRomanPSMT" w:cs="Times New Roman"/>
          <w:color w:val="000000"/>
          <w:kern w:val="0"/>
          <w:sz w:val="15"/>
          <w:szCs w:val="15"/>
          <w14:ligatures w14:val="none"/>
        </w:rPr>
        <w:br/>
      </w:r>
      <w:r w:rsidRPr="00AF71FB">
        <w:rPr>
          <w:rFonts w:ascii="TimesNewRomanPS" w:hAnsi="TimesNewRomanPS" w:cs="Times New Roman"/>
          <w:i/>
          <w:iCs/>
          <w:color w:val="000000"/>
          <w:kern w:val="0"/>
          <w:sz w:val="15"/>
          <w:szCs w:val="15"/>
          <w14:ligatures w14:val="none"/>
        </w:rPr>
        <w:t>Article IV - Executive Committee (if needed): Size and composition of the Committee.</w:t>
      </w:r>
      <w:r w:rsidRPr="00AF71FB">
        <w:rPr>
          <w:rFonts w:ascii="TimesNewRomanPS" w:hAnsi="TimesNewRomanPS" w:cs="Times New Roman"/>
          <w:i/>
          <w:iCs/>
          <w:color w:val="000000"/>
          <w:kern w:val="0"/>
          <w:sz w:val="15"/>
          <w:szCs w:val="15"/>
          <w14:ligatures w14:val="none"/>
        </w:rPr>
        <w:br/>
      </w:r>
      <w:r w:rsidRPr="00AF71FB">
        <w:rPr>
          <w:rFonts w:ascii="TimesNewRomanPSMT" w:hAnsi="TimesNewRomanPSMT" w:cs="Times New Roman"/>
          <w:color w:val="000000"/>
          <w:kern w:val="0"/>
          <w:sz w:val="15"/>
          <w:szCs w:val="15"/>
          <w14:ligatures w14:val="none"/>
        </w:rPr>
        <w:t>The executive committee will consist of the president, vice president, secretary, social media chair, fundraising chair, volunteer chair, and treasurer.</w:t>
      </w:r>
      <w:r w:rsidRPr="00AF71FB">
        <w:rPr>
          <w:rFonts w:ascii="TimesNewRomanPSMT" w:hAnsi="TimesNewRomanPSMT" w:cs="Times New Roman"/>
          <w:color w:val="000000"/>
          <w:kern w:val="0"/>
          <w:sz w:val="15"/>
          <w:szCs w:val="15"/>
          <w14:ligatures w14:val="none"/>
        </w:rPr>
        <w:br/>
      </w:r>
      <w:r w:rsidRPr="00AF71FB">
        <w:rPr>
          <w:rFonts w:ascii="TimesNewRomanPS" w:hAnsi="TimesNewRomanPS" w:cs="Times New Roman"/>
          <w:i/>
          <w:iCs/>
          <w:color w:val="000000"/>
          <w:kern w:val="0"/>
          <w:sz w:val="15"/>
          <w:szCs w:val="15"/>
          <w14:ligatures w14:val="none"/>
        </w:rPr>
        <w:t>Article V - Standing Committees (if needed): Names, purposes, and composition.</w:t>
      </w:r>
      <w:r w:rsidRPr="00AF71FB">
        <w:rPr>
          <w:rFonts w:ascii="TimesNewRomanPS" w:hAnsi="TimesNewRomanPS" w:cs="Times New Roman"/>
          <w:i/>
          <w:iCs/>
          <w:color w:val="000000"/>
          <w:kern w:val="0"/>
          <w:sz w:val="15"/>
          <w:szCs w:val="15"/>
          <w14:ligatures w14:val="none"/>
        </w:rPr>
        <w:br/>
      </w:r>
      <w:r w:rsidRPr="00AF71FB">
        <w:rPr>
          <w:rFonts w:ascii="TimesNewRomanPSMT" w:hAnsi="TimesNewRomanPSMT" w:cs="Times New Roman"/>
          <w:color w:val="000000"/>
          <w:kern w:val="0"/>
          <w:sz w:val="15"/>
          <w:szCs w:val="15"/>
          <w14:ligatures w14:val="none"/>
        </w:rPr>
        <w:t>There will be no standing committees.</w:t>
      </w:r>
      <w:r w:rsidRPr="00AF71FB">
        <w:rPr>
          <w:rFonts w:ascii="TimesNewRomanPSMT" w:hAnsi="TimesNewRomanPSMT" w:cs="Times New Roman"/>
          <w:color w:val="000000"/>
          <w:kern w:val="0"/>
          <w:sz w:val="15"/>
          <w:szCs w:val="15"/>
          <w14:ligatures w14:val="none"/>
        </w:rPr>
        <w:br/>
      </w:r>
      <w:r w:rsidRPr="00AF71FB">
        <w:rPr>
          <w:rFonts w:ascii="TimesNewRomanPS" w:hAnsi="TimesNewRomanPS" w:cs="Times New Roman"/>
          <w:i/>
          <w:iCs/>
          <w:color w:val="000000"/>
          <w:kern w:val="0"/>
          <w:sz w:val="15"/>
          <w:szCs w:val="15"/>
          <w14:ligatures w14:val="none"/>
        </w:rPr>
        <w:t>Article VI – Method of Selecting and/or Removing Officers and Members.</w:t>
      </w:r>
      <w:r w:rsidRPr="00AF71FB">
        <w:rPr>
          <w:rFonts w:ascii="TimesNewRomanPS" w:hAnsi="TimesNewRomanPS" w:cs="Times New Roman"/>
          <w:i/>
          <w:iCs/>
          <w:color w:val="000000"/>
          <w:kern w:val="0"/>
          <w:sz w:val="15"/>
          <w:szCs w:val="15"/>
          <w14:ligatures w14:val="none"/>
        </w:rPr>
        <w:br/>
      </w:r>
      <w:r w:rsidRPr="00AF71FB">
        <w:rPr>
          <w:rFonts w:ascii="TimesNewRomanPSMT" w:hAnsi="TimesNewRomanPSMT" w:cs="Times New Roman"/>
          <w:color w:val="000000"/>
          <w:kern w:val="0"/>
          <w:sz w:val="15"/>
          <w:szCs w:val="15"/>
          <w14:ligatures w14:val="none"/>
        </w:rPr>
        <w:t>Any student that is a current Ohio State student will be welcomed into our club, assuming that they are considering a future profession as a physician associate. General members and elected leader will be expected to conduct themselves in a way that reflects well on the organization. In the event that a member or leader does not meet these expectations, a vote can be called in which the club can decide to remove the individual from leadership or as a member from the club, if deemed necessary. However, our organization’s non-discrimination policy should protect certain members from removal based on the listed conditions.</w:t>
      </w:r>
      <w:r w:rsidRPr="00AF71FB">
        <w:rPr>
          <w:rFonts w:ascii="TimesNewRomanPSMT" w:hAnsi="TimesNewRomanPSMT" w:cs="Times New Roman"/>
          <w:color w:val="000000"/>
          <w:kern w:val="0"/>
          <w:sz w:val="15"/>
          <w:szCs w:val="15"/>
          <w14:ligatures w14:val="none"/>
        </w:rPr>
        <w:br/>
      </w:r>
      <w:r w:rsidRPr="00AF71FB">
        <w:rPr>
          <w:rFonts w:ascii="TimesNewRomanPS" w:hAnsi="TimesNewRomanPS" w:cs="Times New Roman"/>
          <w:i/>
          <w:iCs/>
          <w:color w:val="000000"/>
          <w:kern w:val="0"/>
          <w:sz w:val="15"/>
          <w:szCs w:val="15"/>
          <w14:ligatures w14:val="none"/>
        </w:rPr>
        <w:t>Article VII – Advisor(s) or Advisory Board: Qualification Criteria.</w:t>
      </w:r>
      <w:r w:rsidRPr="00AF71FB">
        <w:rPr>
          <w:rFonts w:ascii="TimesNewRomanPS" w:hAnsi="TimesNewRomanPS" w:cs="Times New Roman"/>
          <w:i/>
          <w:iCs/>
          <w:color w:val="000000"/>
          <w:kern w:val="0"/>
          <w:sz w:val="15"/>
          <w:szCs w:val="15"/>
          <w14:ligatures w14:val="none"/>
        </w:rPr>
        <w:br/>
      </w:r>
      <w:r w:rsidRPr="00AF71FB">
        <w:rPr>
          <w:rFonts w:ascii="TimesNewRomanPSMT" w:hAnsi="TimesNewRomanPSMT" w:cs="Times New Roman"/>
          <w:color w:val="000000"/>
          <w:kern w:val="0"/>
          <w:sz w:val="15"/>
          <w:szCs w:val="15"/>
          <w14:ligatures w14:val="none"/>
        </w:rPr>
        <w:lastRenderedPageBreak/>
        <w:t>Advisors of student organizations must be members of the University faculty or Administrative &amp; Professional staff. The advisor of our organization will be expected to assist our members in answering questions related to our club and giving sound advice on what path to pursue next. The advisor and executive board will work together to obtain and maintain relationships with contacts such as a practicing physician associate that will help further the organization. The advisors will also help guide the organization on what may and may not do.</w:t>
      </w:r>
      <w:r w:rsidRPr="00AF71FB">
        <w:rPr>
          <w:rFonts w:ascii="TimesNewRomanPSMT" w:hAnsi="TimesNewRomanPSMT" w:cs="Times New Roman"/>
          <w:color w:val="000000"/>
          <w:kern w:val="0"/>
          <w:sz w:val="15"/>
          <w:szCs w:val="15"/>
          <w14:ligatures w14:val="none"/>
        </w:rPr>
        <w:br/>
      </w:r>
      <w:r w:rsidRPr="00AF71FB">
        <w:rPr>
          <w:rFonts w:ascii="TimesNewRomanPS" w:hAnsi="TimesNewRomanPS" w:cs="Times New Roman"/>
          <w:i/>
          <w:iCs/>
          <w:color w:val="000000"/>
          <w:kern w:val="0"/>
          <w:sz w:val="15"/>
          <w:szCs w:val="15"/>
          <w14:ligatures w14:val="none"/>
        </w:rPr>
        <w:t>Article VIII – Meetings of the Organization: Required meetings and their frequency.</w:t>
      </w:r>
      <w:r w:rsidRPr="00AF71FB">
        <w:rPr>
          <w:rFonts w:ascii="TimesNewRomanPS" w:hAnsi="TimesNewRomanPS" w:cs="Times New Roman"/>
          <w:i/>
          <w:iCs/>
          <w:color w:val="000000"/>
          <w:kern w:val="0"/>
          <w:sz w:val="15"/>
          <w:szCs w:val="15"/>
          <w14:ligatures w14:val="none"/>
        </w:rPr>
        <w:br/>
      </w:r>
      <w:r w:rsidRPr="00AF71FB">
        <w:rPr>
          <w:rFonts w:ascii="TimesNewRomanPSMT" w:hAnsi="TimesNewRomanPSMT" w:cs="Times New Roman"/>
          <w:color w:val="000000"/>
          <w:kern w:val="0"/>
          <w:sz w:val="15"/>
          <w:szCs w:val="15"/>
          <w14:ligatures w14:val="none"/>
        </w:rPr>
        <w:t>Meetings will occur biweekly on Tuesdays at 6</w:t>
      </w:r>
      <w:r w:rsidR="007A5B56">
        <w:rPr>
          <w:rFonts w:ascii="TimesNewRomanPSMT" w:hAnsi="TimesNewRomanPSMT" w:cs="Times New Roman"/>
          <w:color w:val="000000"/>
          <w:kern w:val="0"/>
          <w:sz w:val="15"/>
          <w:szCs w:val="15"/>
          <w14:ligatures w14:val="none"/>
        </w:rPr>
        <w:t xml:space="preserve"> PM.</w:t>
      </w:r>
      <w:r w:rsidRPr="00AF71FB">
        <w:rPr>
          <w:rFonts w:ascii="TimesNewRomanPSMT" w:hAnsi="TimesNewRomanPSMT" w:cs="Times New Roman"/>
          <w:color w:val="000000"/>
          <w:kern w:val="0"/>
          <w:sz w:val="15"/>
          <w:szCs w:val="15"/>
          <w14:ligatures w14:val="none"/>
        </w:rPr>
        <w:br/>
      </w:r>
      <w:r w:rsidRPr="00AF71FB">
        <w:rPr>
          <w:rFonts w:ascii="TimesNewRomanPS" w:hAnsi="TimesNewRomanPS" w:cs="Times New Roman"/>
          <w:i/>
          <w:iCs/>
          <w:color w:val="000000"/>
          <w:kern w:val="0"/>
          <w:sz w:val="15"/>
          <w:szCs w:val="15"/>
          <w14:ligatures w14:val="none"/>
        </w:rPr>
        <w:t>Article IX – Method of Amending Constitution: Proposals, notice, and voting requirements. </w:t>
      </w:r>
      <w:r w:rsidRPr="00AF71FB">
        <w:rPr>
          <w:rFonts w:ascii="TimesNewRomanPSMT" w:hAnsi="TimesNewRomanPSMT" w:cs="Times New Roman"/>
          <w:color w:val="000000"/>
          <w:kern w:val="0"/>
          <w:sz w:val="15"/>
          <w:szCs w:val="15"/>
          <w14:ligatures w14:val="none"/>
        </w:rPr>
        <w:t>Proposed amendments should be in writing, should not be acted upon but read in the general meeting in which they are proposed, should be read again at a specified number of subsequent general meetings and the general meeting in which the votes will be taken. Approval should require at least two-thirds of voting members present (and to conduct any business an organization should have quorum present at a business meeting, which is at minimum 50% + 1 of total organization members). The constitution should not be amended easily or frequently.</w:t>
      </w:r>
      <w:r w:rsidRPr="00AF71FB">
        <w:rPr>
          <w:rFonts w:ascii="TimesNewRomanPSMT" w:hAnsi="TimesNewRomanPSMT" w:cs="Times New Roman"/>
          <w:color w:val="000000"/>
          <w:kern w:val="0"/>
          <w:sz w:val="15"/>
          <w:szCs w:val="15"/>
          <w14:ligatures w14:val="none"/>
        </w:rPr>
        <w:br/>
      </w:r>
      <w:r w:rsidRPr="00AF71FB">
        <w:rPr>
          <w:rFonts w:ascii="TimesNewRomanPS" w:hAnsi="TimesNewRomanPS" w:cs="Times New Roman"/>
          <w:i/>
          <w:iCs/>
          <w:color w:val="000000"/>
          <w:kern w:val="0"/>
          <w:sz w:val="15"/>
          <w:szCs w:val="15"/>
          <w14:ligatures w14:val="none"/>
        </w:rPr>
        <w:t>Article X – Method of Dissolution of Organization</w:t>
      </w:r>
      <w:r w:rsidRPr="00AF71FB">
        <w:rPr>
          <w:rFonts w:ascii="TimesNewRomanPS" w:hAnsi="TimesNewRomanPS" w:cs="Times New Roman"/>
          <w:i/>
          <w:iCs/>
          <w:color w:val="000000"/>
          <w:kern w:val="0"/>
          <w:sz w:val="15"/>
          <w:szCs w:val="15"/>
          <w14:ligatures w14:val="none"/>
        </w:rPr>
        <w:br/>
      </w:r>
      <w:r w:rsidRPr="00AF71FB">
        <w:rPr>
          <w:rFonts w:ascii="TimesNewRomanPSMT" w:hAnsi="TimesNewRomanPSMT" w:cs="Times New Roman"/>
          <w:color w:val="000000"/>
          <w:kern w:val="0"/>
          <w:sz w:val="15"/>
          <w:szCs w:val="15"/>
          <w14:ligatures w14:val="none"/>
        </w:rPr>
        <w:t>If the organization decides to come to an end, it should be decided that no members in the club feel prepared to take on the responsibility of the leadership positions and a vote should be taken with the result of most of the members no longer being interested in club participation. Should any organization assets and debt exist, the assets and debts should be divided equally among the current members, or the members deemed responsible. </w:t>
      </w:r>
    </w:p>
    <w:p w14:paraId="62443086" w14:textId="77777777" w:rsidR="00AF71FB" w:rsidRPr="00AF71FB" w:rsidRDefault="00AF71FB" w:rsidP="00AF71FB">
      <w:pPr>
        <w:spacing w:after="0" w:line="240" w:lineRule="auto"/>
        <w:rPr>
          <w:rFonts w:ascii="Times New Roman" w:eastAsia="Times New Roman" w:hAnsi="Times New Roman" w:cs="Times New Roman"/>
          <w:kern w:val="0"/>
          <w14:ligatures w14:val="none"/>
        </w:rPr>
      </w:pPr>
    </w:p>
    <w:p w14:paraId="540B81A6" w14:textId="77777777" w:rsidR="00AF71FB" w:rsidRDefault="00AF71FB"/>
    <w:sectPr w:rsidR="00AF7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FB"/>
    <w:rsid w:val="00164D48"/>
    <w:rsid w:val="003B1BBA"/>
    <w:rsid w:val="004A6C3F"/>
    <w:rsid w:val="00510390"/>
    <w:rsid w:val="00611670"/>
    <w:rsid w:val="007A5B56"/>
    <w:rsid w:val="00A75B3F"/>
    <w:rsid w:val="00AF71FB"/>
    <w:rsid w:val="00B2450F"/>
    <w:rsid w:val="00B6148E"/>
    <w:rsid w:val="00B90891"/>
    <w:rsid w:val="00D254B9"/>
    <w:rsid w:val="00D467A7"/>
    <w:rsid w:val="00FA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0CFAE"/>
  <w15:chartTrackingRefBased/>
  <w15:docId w15:val="{D54B3AE3-270C-C249-BC91-7C363CE7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1FB"/>
    <w:rPr>
      <w:rFonts w:eastAsiaTheme="majorEastAsia" w:cstheme="majorBidi"/>
      <w:color w:val="272727" w:themeColor="text1" w:themeTint="D8"/>
    </w:rPr>
  </w:style>
  <w:style w:type="paragraph" w:styleId="Title">
    <w:name w:val="Title"/>
    <w:basedOn w:val="Normal"/>
    <w:next w:val="Normal"/>
    <w:link w:val="TitleChar"/>
    <w:uiPriority w:val="10"/>
    <w:qFormat/>
    <w:rsid w:val="00AF7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1FB"/>
    <w:pPr>
      <w:spacing w:before="160"/>
      <w:jc w:val="center"/>
    </w:pPr>
    <w:rPr>
      <w:i/>
      <w:iCs/>
      <w:color w:val="404040" w:themeColor="text1" w:themeTint="BF"/>
    </w:rPr>
  </w:style>
  <w:style w:type="character" w:customStyle="1" w:styleId="QuoteChar">
    <w:name w:val="Quote Char"/>
    <w:basedOn w:val="DefaultParagraphFont"/>
    <w:link w:val="Quote"/>
    <w:uiPriority w:val="29"/>
    <w:rsid w:val="00AF71FB"/>
    <w:rPr>
      <w:i/>
      <w:iCs/>
      <w:color w:val="404040" w:themeColor="text1" w:themeTint="BF"/>
    </w:rPr>
  </w:style>
  <w:style w:type="paragraph" w:styleId="ListParagraph">
    <w:name w:val="List Paragraph"/>
    <w:basedOn w:val="Normal"/>
    <w:uiPriority w:val="34"/>
    <w:qFormat/>
    <w:rsid w:val="00AF71FB"/>
    <w:pPr>
      <w:ind w:left="720"/>
      <w:contextualSpacing/>
    </w:pPr>
  </w:style>
  <w:style w:type="character" w:styleId="IntenseEmphasis">
    <w:name w:val="Intense Emphasis"/>
    <w:basedOn w:val="DefaultParagraphFont"/>
    <w:uiPriority w:val="21"/>
    <w:qFormat/>
    <w:rsid w:val="00AF71FB"/>
    <w:rPr>
      <w:i/>
      <w:iCs/>
      <w:color w:val="0F4761" w:themeColor="accent1" w:themeShade="BF"/>
    </w:rPr>
  </w:style>
  <w:style w:type="paragraph" w:styleId="IntenseQuote">
    <w:name w:val="Intense Quote"/>
    <w:basedOn w:val="Normal"/>
    <w:next w:val="Normal"/>
    <w:link w:val="IntenseQuoteChar"/>
    <w:uiPriority w:val="30"/>
    <w:qFormat/>
    <w:rsid w:val="00AF7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1FB"/>
    <w:rPr>
      <w:i/>
      <w:iCs/>
      <w:color w:val="0F4761" w:themeColor="accent1" w:themeShade="BF"/>
    </w:rPr>
  </w:style>
  <w:style w:type="character" w:styleId="IntenseReference">
    <w:name w:val="Intense Reference"/>
    <w:basedOn w:val="DefaultParagraphFont"/>
    <w:uiPriority w:val="32"/>
    <w:qFormat/>
    <w:rsid w:val="00AF71FB"/>
    <w:rPr>
      <w:b/>
      <w:bCs/>
      <w:smallCaps/>
      <w:color w:val="0F4761" w:themeColor="accent1" w:themeShade="BF"/>
      <w:spacing w:val="5"/>
    </w:rPr>
  </w:style>
  <w:style w:type="paragraph" w:customStyle="1" w:styleId="s4">
    <w:name w:val="s4"/>
    <w:basedOn w:val="Normal"/>
    <w:rsid w:val="00AF71FB"/>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AF71FB"/>
  </w:style>
  <w:style w:type="character" w:customStyle="1" w:styleId="apple-converted-space">
    <w:name w:val="apple-converted-space"/>
    <w:basedOn w:val="DefaultParagraphFont"/>
    <w:rsid w:val="00AF71FB"/>
  </w:style>
  <w:style w:type="character" w:customStyle="1" w:styleId="s5">
    <w:name w:val="s5"/>
    <w:basedOn w:val="DefaultParagraphFont"/>
    <w:rsid w:val="00AF71FB"/>
  </w:style>
  <w:style w:type="character" w:customStyle="1" w:styleId="s6">
    <w:name w:val="s6"/>
    <w:basedOn w:val="DefaultParagraphFont"/>
    <w:rsid w:val="00AF71FB"/>
  </w:style>
  <w:style w:type="paragraph" w:customStyle="1" w:styleId="s9">
    <w:name w:val="s9"/>
    <w:basedOn w:val="Normal"/>
    <w:rsid w:val="00AF71FB"/>
    <w:pPr>
      <w:spacing w:before="100" w:beforeAutospacing="1" w:after="100" w:afterAutospacing="1" w:line="240" w:lineRule="auto"/>
    </w:pPr>
    <w:rPr>
      <w:rFonts w:ascii="Times New Roman" w:hAnsi="Times New Roman" w:cs="Times New Roman"/>
      <w:kern w:val="0"/>
      <w14:ligatures w14:val="none"/>
    </w:rPr>
  </w:style>
  <w:style w:type="character" w:customStyle="1" w:styleId="s7">
    <w:name w:val="s7"/>
    <w:basedOn w:val="DefaultParagraphFont"/>
    <w:rsid w:val="00AF71FB"/>
  </w:style>
  <w:style w:type="character" w:customStyle="1" w:styleId="s8">
    <w:name w:val="s8"/>
    <w:basedOn w:val="DefaultParagraphFont"/>
    <w:rsid w:val="00AF7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0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Boutwell, Alyssa</dc:creator>
  <cp:keywords/>
  <dc:description/>
  <cp:lastModifiedBy>Boutwell, Alyssa</cp:lastModifiedBy>
  <cp:revision>2</cp:revision>
  <dcterms:created xsi:type="dcterms:W3CDTF">2025-04-17T23:45:00Z</dcterms:created>
  <dcterms:modified xsi:type="dcterms:W3CDTF">2025-04-17T23:45:00Z</dcterms:modified>
</cp:coreProperties>
</file>