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B8487" w14:textId="675579C6" w:rsidR="00112BAE" w:rsidRPr="00751D54" w:rsidRDefault="00112BAE" w:rsidP="00112BAE">
      <w:pPr>
        <w:pStyle w:val="IntenseQuote"/>
        <w:rPr>
          <w:b/>
          <w:bCs/>
          <w:i w:val="0"/>
          <w:iCs w:val="0"/>
          <w:color w:val="2F5496" w:themeColor="accent1" w:themeShade="BF"/>
          <w:sz w:val="32"/>
          <w:szCs w:val="32"/>
        </w:rPr>
      </w:pPr>
      <w:r w:rsidRPr="00751D54">
        <w:rPr>
          <w:b/>
          <w:bCs/>
          <w:i w:val="0"/>
          <w:iCs w:val="0"/>
          <w:color w:val="2F5496" w:themeColor="accent1" w:themeShade="BF"/>
          <w:sz w:val="32"/>
          <w:szCs w:val="32"/>
        </w:rPr>
        <w:t>M.O.R.E CONSTITUTION</w:t>
      </w:r>
    </w:p>
    <w:p w14:paraId="70B44931" w14:textId="06C215D7" w:rsidR="001F41DB" w:rsidRPr="00DC0A82" w:rsidRDefault="00000000" w:rsidP="00DC0A82">
      <w:pPr>
        <w:pStyle w:val="Article"/>
        <w:spacing w:line="240" w:lineRule="auto"/>
        <w:rPr>
          <w:szCs w:val="20"/>
        </w:rPr>
      </w:pPr>
      <w:r w:rsidRPr="00DC0A82">
        <w:rPr>
          <w:szCs w:val="20"/>
        </w:rPr>
        <w:t>ARTICLE I:</w:t>
      </w:r>
      <w:r w:rsidR="00C82853" w:rsidRPr="00DC0A82">
        <w:rPr>
          <w:szCs w:val="20"/>
        </w:rPr>
        <w:t xml:space="preserve"> NAME</w:t>
      </w:r>
      <w:r w:rsidR="008251D4" w:rsidRPr="00DC0A82">
        <w:rPr>
          <w:szCs w:val="20"/>
        </w:rPr>
        <w:t xml:space="preserve"> OF </w:t>
      </w:r>
      <w:r w:rsidR="008251D4" w:rsidRPr="00112BAE">
        <w:rPr>
          <w:szCs w:val="20"/>
        </w:rPr>
        <w:t>ORGANIZATION</w:t>
      </w:r>
    </w:p>
    <w:p w14:paraId="4F68C207" w14:textId="6157B782" w:rsidR="001F41DB" w:rsidRPr="00DC0A82" w:rsidRDefault="00886265" w:rsidP="00DC0A82">
      <w:pPr>
        <w:pStyle w:val="ListParagraph"/>
        <w:numPr>
          <w:ilvl w:val="0"/>
          <w:numId w:val="6"/>
        </w:numPr>
        <w:spacing w:line="240" w:lineRule="auto"/>
        <w:rPr>
          <w:sz w:val="20"/>
          <w:szCs w:val="20"/>
        </w:rPr>
      </w:pPr>
      <w:r w:rsidRPr="00DC0A82">
        <w:rPr>
          <w:sz w:val="20"/>
          <w:szCs w:val="20"/>
        </w:rPr>
        <w:t>Mentors Outlining Resourceful Education (M</w:t>
      </w:r>
      <w:r w:rsidR="004D145F" w:rsidRPr="00DC0A82">
        <w:rPr>
          <w:sz w:val="20"/>
          <w:szCs w:val="20"/>
        </w:rPr>
        <w:t>.</w:t>
      </w:r>
      <w:r w:rsidRPr="00DC0A82">
        <w:rPr>
          <w:sz w:val="20"/>
          <w:szCs w:val="20"/>
        </w:rPr>
        <w:t>O</w:t>
      </w:r>
      <w:r w:rsidR="004D145F" w:rsidRPr="00DC0A82">
        <w:rPr>
          <w:sz w:val="20"/>
          <w:szCs w:val="20"/>
        </w:rPr>
        <w:t>.</w:t>
      </w:r>
      <w:r w:rsidRPr="00DC0A82">
        <w:rPr>
          <w:sz w:val="20"/>
          <w:szCs w:val="20"/>
        </w:rPr>
        <w:t>R</w:t>
      </w:r>
      <w:r w:rsidR="004D145F" w:rsidRPr="00DC0A82">
        <w:rPr>
          <w:sz w:val="20"/>
          <w:szCs w:val="20"/>
        </w:rPr>
        <w:t>.</w:t>
      </w:r>
      <w:r w:rsidRPr="00DC0A82">
        <w:rPr>
          <w:sz w:val="20"/>
          <w:szCs w:val="20"/>
        </w:rPr>
        <w:t>E</w:t>
      </w:r>
      <w:r w:rsidR="004D145F" w:rsidRPr="00DC0A82">
        <w:rPr>
          <w:sz w:val="20"/>
          <w:szCs w:val="20"/>
        </w:rPr>
        <w:t>.</w:t>
      </w:r>
      <w:r w:rsidRPr="00DC0A82">
        <w:rPr>
          <w:sz w:val="20"/>
          <w:szCs w:val="20"/>
        </w:rPr>
        <w:t>)</w:t>
      </w:r>
    </w:p>
    <w:p w14:paraId="50BD7AE1" w14:textId="61AC0ABC" w:rsidR="008251D4" w:rsidRPr="00DC0A82" w:rsidRDefault="008251D4" w:rsidP="00DC0A82">
      <w:pPr>
        <w:pStyle w:val="Article"/>
        <w:spacing w:line="240" w:lineRule="auto"/>
        <w:rPr>
          <w:szCs w:val="20"/>
        </w:rPr>
      </w:pPr>
      <w:r w:rsidRPr="00DC0A82">
        <w:rPr>
          <w:szCs w:val="20"/>
        </w:rPr>
        <w:t>ARTICLE II: PURPOSE STATEMENT</w:t>
      </w:r>
    </w:p>
    <w:p w14:paraId="79A9266D" w14:textId="210C0441" w:rsidR="00C82853" w:rsidRPr="00DC0A82" w:rsidRDefault="00000000" w:rsidP="00DC0A82">
      <w:pPr>
        <w:pStyle w:val="Section"/>
        <w:spacing w:line="240" w:lineRule="auto"/>
        <w:rPr>
          <w:szCs w:val="20"/>
        </w:rPr>
      </w:pPr>
      <w:r w:rsidRPr="00DC0A82">
        <w:rPr>
          <w:szCs w:val="20"/>
        </w:rPr>
        <w:t xml:space="preserve">Section </w:t>
      </w:r>
      <w:r w:rsidR="00DC0A82" w:rsidRPr="00DC0A82">
        <w:rPr>
          <w:szCs w:val="20"/>
        </w:rPr>
        <w:t>A</w:t>
      </w:r>
      <w:r w:rsidRPr="00DC0A82">
        <w:rPr>
          <w:szCs w:val="20"/>
        </w:rPr>
        <w:t xml:space="preserve">: </w:t>
      </w:r>
      <w:r w:rsidR="00C82853" w:rsidRPr="00DC0A82">
        <w:rPr>
          <w:szCs w:val="20"/>
        </w:rPr>
        <w:t>Purpose Statement</w:t>
      </w:r>
    </w:p>
    <w:p w14:paraId="00E86FAC" w14:textId="7221117F" w:rsidR="001F41DB" w:rsidRPr="00DC0A82" w:rsidRDefault="00886265" w:rsidP="00DC0A82">
      <w:pPr>
        <w:pStyle w:val="ListParagraph"/>
        <w:numPr>
          <w:ilvl w:val="0"/>
          <w:numId w:val="6"/>
        </w:numPr>
        <w:spacing w:line="240" w:lineRule="auto"/>
        <w:rPr>
          <w:sz w:val="20"/>
          <w:szCs w:val="20"/>
        </w:rPr>
      </w:pPr>
      <w:r w:rsidRPr="00DC0A82">
        <w:rPr>
          <w:sz w:val="20"/>
          <w:szCs w:val="20"/>
        </w:rPr>
        <w:t>M.O.R.E. strives to facilitate a smooth transition to college life by connecting first and second-year students with experienced third and fourth-year student mentors who have successfully navigated Ohio State’s expansive academic environment. Through mentorship, we aim to create a supportive space where newer students can gain insights about campus resources, academic strategies, and career advice from peers who have firsthand experience.</w:t>
      </w:r>
      <w:r w:rsidR="00C82853" w:rsidRPr="00DC0A82">
        <w:rPr>
          <w:sz w:val="20"/>
          <w:szCs w:val="20"/>
        </w:rPr>
        <w:t xml:space="preserve"> </w:t>
      </w:r>
      <w:r w:rsidRPr="00DC0A82">
        <w:rPr>
          <w:sz w:val="20"/>
          <w:szCs w:val="20"/>
        </w:rPr>
        <w:t>The organization’s leadership is committed to fostering meaningful connections and building a strong foundation so members can learn, ask questions, and engage to ultimately achieve academic, social, and professional success throughout their time at Ohio State and beyond.</w:t>
      </w:r>
    </w:p>
    <w:p w14:paraId="01DF53D1" w14:textId="1688F9B1" w:rsidR="00C82853" w:rsidRPr="00DC0A82" w:rsidRDefault="00C82853" w:rsidP="00DC0A82">
      <w:pPr>
        <w:pStyle w:val="Section"/>
        <w:spacing w:line="240" w:lineRule="auto"/>
        <w:rPr>
          <w:szCs w:val="20"/>
        </w:rPr>
      </w:pPr>
      <w:r w:rsidRPr="00DC0A82">
        <w:rPr>
          <w:szCs w:val="20"/>
        </w:rPr>
        <w:t xml:space="preserve">Section </w:t>
      </w:r>
      <w:r w:rsidR="00DC0A82" w:rsidRPr="00DC0A82">
        <w:rPr>
          <w:szCs w:val="20"/>
        </w:rPr>
        <w:t>B</w:t>
      </w:r>
      <w:r w:rsidRPr="00DC0A82">
        <w:rPr>
          <w:szCs w:val="20"/>
        </w:rPr>
        <w:t>: Objectives</w:t>
      </w:r>
    </w:p>
    <w:p w14:paraId="0F99A259" w14:textId="18BF5BC9" w:rsidR="001F41DB" w:rsidRPr="00DC0A82" w:rsidRDefault="00000000" w:rsidP="00DC0A82">
      <w:pPr>
        <w:pStyle w:val="ListParagraph"/>
        <w:numPr>
          <w:ilvl w:val="0"/>
          <w:numId w:val="6"/>
        </w:numPr>
        <w:spacing w:line="240" w:lineRule="auto"/>
        <w:rPr>
          <w:sz w:val="20"/>
          <w:szCs w:val="20"/>
        </w:rPr>
      </w:pPr>
      <w:r w:rsidRPr="00DC0A82">
        <w:rPr>
          <w:sz w:val="20"/>
          <w:szCs w:val="20"/>
        </w:rPr>
        <w:t xml:space="preserve">Academic </w:t>
      </w:r>
      <w:r w:rsidR="004D145F" w:rsidRPr="00DC0A82">
        <w:rPr>
          <w:sz w:val="20"/>
          <w:szCs w:val="20"/>
        </w:rPr>
        <w:t>A</w:t>
      </w:r>
      <w:r w:rsidRPr="00DC0A82">
        <w:rPr>
          <w:sz w:val="20"/>
          <w:szCs w:val="20"/>
        </w:rPr>
        <w:t>dvancement</w:t>
      </w:r>
      <w:r w:rsidR="00C82853" w:rsidRPr="00DC0A82">
        <w:rPr>
          <w:sz w:val="20"/>
          <w:szCs w:val="20"/>
        </w:rPr>
        <w:t xml:space="preserve"> – P</w:t>
      </w:r>
      <w:r w:rsidRPr="00DC0A82">
        <w:rPr>
          <w:sz w:val="20"/>
          <w:szCs w:val="20"/>
        </w:rPr>
        <w:t xml:space="preserve">roviding resources to help students better interact with material from courses as well as creating a </w:t>
      </w:r>
      <w:r w:rsidR="004D145F" w:rsidRPr="00DC0A82">
        <w:rPr>
          <w:sz w:val="20"/>
          <w:szCs w:val="20"/>
        </w:rPr>
        <w:t>strong</w:t>
      </w:r>
      <w:r w:rsidRPr="00DC0A82">
        <w:rPr>
          <w:sz w:val="20"/>
          <w:szCs w:val="20"/>
        </w:rPr>
        <w:t xml:space="preserve"> place to learn and connect with other students in </w:t>
      </w:r>
      <w:r w:rsidR="004D145F" w:rsidRPr="00DC0A82">
        <w:rPr>
          <w:sz w:val="20"/>
          <w:szCs w:val="20"/>
        </w:rPr>
        <w:t>similar programs.</w:t>
      </w:r>
    </w:p>
    <w:p w14:paraId="13F5D832" w14:textId="5C72FA5B" w:rsidR="001F41DB" w:rsidRPr="00DC0A82" w:rsidRDefault="00000000" w:rsidP="00DC0A82">
      <w:pPr>
        <w:pStyle w:val="ListParagraph"/>
        <w:numPr>
          <w:ilvl w:val="0"/>
          <w:numId w:val="6"/>
        </w:numPr>
        <w:spacing w:line="240" w:lineRule="auto"/>
        <w:rPr>
          <w:sz w:val="20"/>
          <w:szCs w:val="20"/>
        </w:rPr>
      </w:pPr>
      <w:r w:rsidRPr="00DC0A82">
        <w:rPr>
          <w:sz w:val="20"/>
          <w:szCs w:val="20"/>
        </w:rPr>
        <w:t xml:space="preserve">Career </w:t>
      </w:r>
      <w:r w:rsidR="004D145F" w:rsidRPr="00DC0A82">
        <w:rPr>
          <w:sz w:val="20"/>
          <w:szCs w:val="20"/>
        </w:rPr>
        <w:t>Preparation</w:t>
      </w:r>
      <w:r w:rsidR="00C82853" w:rsidRPr="00DC0A82">
        <w:rPr>
          <w:sz w:val="20"/>
          <w:szCs w:val="20"/>
        </w:rPr>
        <w:t xml:space="preserve"> – H</w:t>
      </w:r>
      <w:r w:rsidRPr="00DC0A82">
        <w:rPr>
          <w:sz w:val="20"/>
          <w:szCs w:val="20"/>
        </w:rPr>
        <w:t>ost</w:t>
      </w:r>
      <w:r w:rsidR="004D145F" w:rsidRPr="00DC0A82">
        <w:rPr>
          <w:sz w:val="20"/>
          <w:szCs w:val="20"/>
        </w:rPr>
        <w:t>ing</w:t>
      </w:r>
      <w:r w:rsidRPr="00DC0A82">
        <w:rPr>
          <w:sz w:val="20"/>
          <w:szCs w:val="20"/>
        </w:rPr>
        <w:t xml:space="preserve"> workshops that revolve around </w:t>
      </w:r>
      <w:r w:rsidR="00C82853" w:rsidRPr="00DC0A82">
        <w:rPr>
          <w:sz w:val="20"/>
          <w:szCs w:val="20"/>
        </w:rPr>
        <w:t xml:space="preserve">topics important to academic and career success, </w:t>
      </w:r>
      <w:r w:rsidRPr="00DC0A82">
        <w:rPr>
          <w:sz w:val="20"/>
          <w:szCs w:val="20"/>
        </w:rPr>
        <w:t xml:space="preserve">like </w:t>
      </w:r>
      <w:r w:rsidR="00C82853" w:rsidRPr="00DC0A82">
        <w:rPr>
          <w:sz w:val="20"/>
          <w:szCs w:val="20"/>
        </w:rPr>
        <w:t>interview preparation and resume creation.</w:t>
      </w:r>
      <w:r w:rsidRPr="00DC0A82">
        <w:rPr>
          <w:sz w:val="20"/>
          <w:szCs w:val="20"/>
        </w:rPr>
        <w:t xml:space="preserve"> </w:t>
      </w:r>
    </w:p>
    <w:p w14:paraId="64DEC757" w14:textId="77777777" w:rsidR="00DC0A82" w:rsidRPr="00DC0A82" w:rsidRDefault="00000000" w:rsidP="00DC0A82">
      <w:pPr>
        <w:pStyle w:val="ListParagraph"/>
        <w:numPr>
          <w:ilvl w:val="0"/>
          <w:numId w:val="6"/>
        </w:numPr>
        <w:spacing w:line="240" w:lineRule="auto"/>
        <w:rPr>
          <w:sz w:val="20"/>
          <w:szCs w:val="20"/>
        </w:rPr>
      </w:pPr>
      <w:r w:rsidRPr="00DC0A82">
        <w:rPr>
          <w:sz w:val="20"/>
          <w:szCs w:val="20"/>
        </w:rPr>
        <w:t xml:space="preserve">Community </w:t>
      </w:r>
      <w:r w:rsidR="004D145F" w:rsidRPr="00DC0A82">
        <w:rPr>
          <w:sz w:val="20"/>
          <w:szCs w:val="20"/>
        </w:rPr>
        <w:t>Establishment</w:t>
      </w:r>
      <w:r w:rsidRPr="00DC0A82">
        <w:rPr>
          <w:sz w:val="20"/>
          <w:szCs w:val="20"/>
        </w:rPr>
        <w:t xml:space="preserve"> </w:t>
      </w:r>
      <w:r w:rsidR="004D145F" w:rsidRPr="00DC0A82">
        <w:rPr>
          <w:sz w:val="20"/>
          <w:szCs w:val="20"/>
        </w:rPr>
        <w:t>–</w:t>
      </w:r>
      <w:r w:rsidRPr="00DC0A82">
        <w:rPr>
          <w:sz w:val="20"/>
          <w:szCs w:val="20"/>
        </w:rPr>
        <w:t xml:space="preserve"> </w:t>
      </w:r>
      <w:r w:rsidR="00C82853" w:rsidRPr="00DC0A82">
        <w:rPr>
          <w:sz w:val="20"/>
          <w:szCs w:val="20"/>
        </w:rPr>
        <w:t xml:space="preserve">Building a community to learn and share knowledge freely and constructively. </w:t>
      </w:r>
    </w:p>
    <w:p w14:paraId="48E32059" w14:textId="16778CD8" w:rsidR="001F41DB" w:rsidRPr="00DC0A82" w:rsidRDefault="00DC0A82" w:rsidP="00DC0A82">
      <w:pPr>
        <w:pStyle w:val="Article"/>
        <w:spacing w:line="240" w:lineRule="auto"/>
        <w:rPr>
          <w:szCs w:val="20"/>
        </w:rPr>
      </w:pPr>
      <w:r w:rsidRPr="00DC0A82">
        <w:rPr>
          <w:szCs w:val="20"/>
        </w:rPr>
        <w:t>ARTICLE III: UNIVERSITY REGULATIONS</w:t>
      </w:r>
      <w:r w:rsidR="004D145F" w:rsidRPr="00DC0A82">
        <w:rPr>
          <w:szCs w:val="20"/>
        </w:rPr>
        <w:t xml:space="preserve"> </w:t>
      </w:r>
    </w:p>
    <w:p w14:paraId="4C5CD737" w14:textId="6265D204" w:rsidR="001F41DB" w:rsidRPr="00DC0A82" w:rsidRDefault="00000000" w:rsidP="00DC0A82">
      <w:pPr>
        <w:pStyle w:val="Section"/>
        <w:spacing w:line="240" w:lineRule="auto"/>
        <w:rPr>
          <w:szCs w:val="20"/>
        </w:rPr>
      </w:pPr>
      <w:r w:rsidRPr="00DC0A82">
        <w:rPr>
          <w:szCs w:val="20"/>
        </w:rPr>
        <w:t xml:space="preserve">Section </w:t>
      </w:r>
      <w:r w:rsidR="00DC0A82" w:rsidRPr="00DC0A82">
        <w:rPr>
          <w:szCs w:val="20"/>
        </w:rPr>
        <w:t>A</w:t>
      </w:r>
      <w:r w:rsidRPr="00DC0A82">
        <w:rPr>
          <w:szCs w:val="20"/>
        </w:rPr>
        <w:t xml:space="preserve">: </w:t>
      </w:r>
      <w:r w:rsidR="008251D4" w:rsidRPr="00DC0A82">
        <w:rPr>
          <w:szCs w:val="20"/>
        </w:rPr>
        <w:t>University Regulations – Harassment and Discrimination, including Sexual Misconduct</w:t>
      </w:r>
    </w:p>
    <w:p w14:paraId="0E94CA16" w14:textId="1A540ECA" w:rsidR="008251D4" w:rsidRPr="00DC0A82" w:rsidRDefault="008251D4" w:rsidP="00DC0A82">
      <w:pPr>
        <w:pStyle w:val="ListParagraph"/>
        <w:numPr>
          <w:ilvl w:val="0"/>
          <w:numId w:val="7"/>
        </w:numPr>
        <w:spacing w:line="240" w:lineRule="auto"/>
        <w:rPr>
          <w:sz w:val="20"/>
          <w:szCs w:val="20"/>
        </w:rPr>
      </w:pPr>
      <w:r w:rsidRPr="00DC0A82">
        <w:rPr>
          <w:sz w:val="20"/>
          <w:szCs w:val="20"/>
        </w:rPr>
        <w:t>Mentors Outlining Resourceful Education (M.O.R.E.) agrees that it will not engage in sexual misconduct nor any harassment or discrimination on the basis of age, ancestry, color, disability, gender identity or expression, genetic information, HIV/AIDS status, military status, national origin, race, religion, sex, sexual orientation, protected veteran status or any other basis in accordance with these guidelines.</w:t>
      </w:r>
    </w:p>
    <w:p w14:paraId="11DD25C2" w14:textId="23A0FEC9" w:rsidR="008251D4" w:rsidRPr="00DC0A82" w:rsidRDefault="008251D4" w:rsidP="00DC0A82">
      <w:pPr>
        <w:pStyle w:val="Section"/>
        <w:spacing w:line="240" w:lineRule="auto"/>
        <w:rPr>
          <w:szCs w:val="20"/>
        </w:rPr>
      </w:pPr>
      <w:r w:rsidRPr="00DC0A82">
        <w:rPr>
          <w:szCs w:val="20"/>
        </w:rPr>
        <w:t xml:space="preserve">Section </w:t>
      </w:r>
      <w:r w:rsidR="00DC0A82" w:rsidRPr="00DC0A82">
        <w:rPr>
          <w:szCs w:val="20"/>
        </w:rPr>
        <w:t>B</w:t>
      </w:r>
      <w:r w:rsidRPr="00DC0A82">
        <w:rPr>
          <w:szCs w:val="20"/>
        </w:rPr>
        <w:t>: University Regulations – Hazing</w:t>
      </w:r>
    </w:p>
    <w:p w14:paraId="4C7E30D0" w14:textId="386E4688" w:rsidR="00515CA0" w:rsidRPr="00112BAE" w:rsidRDefault="008251D4" w:rsidP="00112BAE">
      <w:pPr>
        <w:pStyle w:val="ListParagraph"/>
        <w:numPr>
          <w:ilvl w:val="0"/>
          <w:numId w:val="7"/>
        </w:numPr>
        <w:spacing w:line="240" w:lineRule="auto"/>
        <w:rPr>
          <w:sz w:val="20"/>
          <w:szCs w:val="20"/>
        </w:rPr>
      </w:pPr>
      <w:r w:rsidRPr="00DC0A82">
        <w:rPr>
          <w:sz w:val="20"/>
          <w:szCs w:val="20"/>
        </w:rPr>
        <w:t>Mentors Outlining Resourceful Education (M.O.R.E.) agrees to maintain a zero-tolerance policy for hazing, in compliance with Ohio State University and Collin's Law. All members must conduct themselves in a manner that supports an environment free from hazing. Hazing includes any activity, regardless of consent, that causes or creates a substantial risk of physical, mental, or emotional harm or humiliation to any individual as part of membership or affiliation with the student organization. If found responsible for hazing, members and/or the organization may face disciplinary actions.</w:t>
      </w:r>
    </w:p>
    <w:p w14:paraId="7A6B0B4D" w14:textId="409B3476" w:rsidR="001F41DB" w:rsidRPr="00DC0A82" w:rsidRDefault="00000000" w:rsidP="00DC0A82">
      <w:pPr>
        <w:pStyle w:val="Article"/>
        <w:spacing w:line="240" w:lineRule="auto"/>
        <w:rPr>
          <w:szCs w:val="20"/>
        </w:rPr>
      </w:pPr>
      <w:r w:rsidRPr="00DC0A82">
        <w:rPr>
          <w:szCs w:val="20"/>
        </w:rPr>
        <w:lastRenderedPageBreak/>
        <w:t>ARTICLE I</w:t>
      </w:r>
      <w:r w:rsidR="00DC0A82" w:rsidRPr="00DC0A82">
        <w:rPr>
          <w:szCs w:val="20"/>
        </w:rPr>
        <w:t>V</w:t>
      </w:r>
      <w:r w:rsidRPr="00DC0A82">
        <w:rPr>
          <w:szCs w:val="20"/>
        </w:rPr>
        <w:t xml:space="preserve">: </w:t>
      </w:r>
      <w:r w:rsidR="009B418E">
        <w:rPr>
          <w:szCs w:val="20"/>
        </w:rPr>
        <w:t>MEMBERSHIP</w:t>
      </w:r>
    </w:p>
    <w:p w14:paraId="22B9D81B" w14:textId="5CEC5C18" w:rsidR="00DC0A82" w:rsidRPr="00DC0A82" w:rsidRDefault="00000000" w:rsidP="00DC0A82">
      <w:pPr>
        <w:pStyle w:val="Section"/>
        <w:spacing w:line="240" w:lineRule="auto"/>
        <w:rPr>
          <w:szCs w:val="20"/>
        </w:rPr>
      </w:pPr>
      <w:r w:rsidRPr="00DC0A82">
        <w:rPr>
          <w:szCs w:val="20"/>
        </w:rPr>
        <w:t xml:space="preserve">Section </w:t>
      </w:r>
      <w:r w:rsidR="00DC0A82" w:rsidRPr="00DC0A82">
        <w:rPr>
          <w:szCs w:val="20"/>
        </w:rPr>
        <w:t>A</w:t>
      </w:r>
      <w:r w:rsidRPr="00DC0A82">
        <w:rPr>
          <w:szCs w:val="20"/>
        </w:rPr>
        <w:t xml:space="preserve">: </w:t>
      </w:r>
      <w:r w:rsidR="00DC0A82" w:rsidRPr="00DC0A82">
        <w:rPr>
          <w:szCs w:val="20"/>
        </w:rPr>
        <w:t>Membership Eligibility, Selection, and Timeline</w:t>
      </w:r>
    </w:p>
    <w:p w14:paraId="779D8EF1" w14:textId="726EFB07" w:rsidR="001F41DB" w:rsidRPr="00DC0A82" w:rsidRDefault="00000000" w:rsidP="00DC0A82">
      <w:pPr>
        <w:pStyle w:val="ListParagraph"/>
        <w:numPr>
          <w:ilvl w:val="0"/>
          <w:numId w:val="7"/>
        </w:numPr>
        <w:spacing w:line="240" w:lineRule="auto"/>
        <w:rPr>
          <w:sz w:val="20"/>
          <w:szCs w:val="20"/>
        </w:rPr>
      </w:pPr>
      <w:r w:rsidRPr="00DC0A82">
        <w:rPr>
          <w:sz w:val="20"/>
          <w:szCs w:val="20"/>
        </w:rPr>
        <w:t xml:space="preserve">Membership in </w:t>
      </w:r>
      <w:r w:rsidR="00DC0A82" w:rsidRPr="00DC0A82">
        <w:rPr>
          <w:sz w:val="20"/>
          <w:szCs w:val="20"/>
        </w:rPr>
        <w:t>Mentors Outlining Resourceful Education (M.O.R.E.)</w:t>
      </w:r>
      <w:r w:rsidRPr="00DC0A82">
        <w:rPr>
          <w:sz w:val="20"/>
          <w:szCs w:val="20"/>
        </w:rPr>
        <w:t xml:space="preserve"> </w:t>
      </w:r>
      <w:r w:rsidR="00DC0A82" w:rsidRPr="00DC0A82">
        <w:rPr>
          <w:sz w:val="20"/>
          <w:szCs w:val="20"/>
        </w:rPr>
        <w:t>is</w:t>
      </w:r>
      <w:r w:rsidRPr="00DC0A82">
        <w:rPr>
          <w:sz w:val="20"/>
          <w:szCs w:val="20"/>
        </w:rPr>
        <w:t xml:space="preserve"> open to enrolled Ohio State students.</w:t>
      </w:r>
      <w:r w:rsidR="00DC0A82" w:rsidRPr="00DC0A82">
        <w:rPr>
          <w:sz w:val="20"/>
          <w:szCs w:val="20"/>
        </w:rPr>
        <w:t xml:space="preserve"> </w:t>
      </w:r>
      <w:r w:rsidRPr="00DC0A82">
        <w:rPr>
          <w:sz w:val="20"/>
          <w:szCs w:val="20"/>
        </w:rPr>
        <w:t xml:space="preserve">Active membership shall be determined by attending at least </w:t>
      </w:r>
      <w:r w:rsidR="00515CA0">
        <w:rPr>
          <w:sz w:val="20"/>
          <w:szCs w:val="20"/>
        </w:rPr>
        <w:t xml:space="preserve">three </w:t>
      </w:r>
      <w:r w:rsidRPr="00DC0A82">
        <w:rPr>
          <w:sz w:val="20"/>
          <w:szCs w:val="20"/>
        </w:rPr>
        <w:t xml:space="preserve">meetings and </w:t>
      </w:r>
      <w:r w:rsidR="00515CA0">
        <w:rPr>
          <w:sz w:val="20"/>
          <w:szCs w:val="20"/>
        </w:rPr>
        <w:t>joining the organization’s</w:t>
      </w:r>
      <w:r w:rsidR="00DC0A82" w:rsidRPr="00DC0A82">
        <w:rPr>
          <w:sz w:val="20"/>
          <w:szCs w:val="20"/>
        </w:rPr>
        <w:t xml:space="preserve"> communication </w:t>
      </w:r>
      <w:r w:rsidR="00515CA0">
        <w:rPr>
          <w:sz w:val="20"/>
          <w:szCs w:val="20"/>
        </w:rPr>
        <w:t>group</w:t>
      </w:r>
      <w:r w:rsidR="00475837" w:rsidRPr="00DC0A82">
        <w:rPr>
          <w:sz w:val="20"/>
          <w:szCs w:val="20"/>
        </w:rPr>
        <w:t xml:space="preserve">. </w:t>
      </w:r>
      <w:r w:rsidR="00DC0A82" w:rsidRPr="00DC0A82">
        <w:rPr>
          <w:sz w:val="20"/>
          <w:szCs w:val="20"/>
        </w:rPr>
        <w:t xml:space="preserve">Enrollment is open </w:t>
      </w:r>
      <w:r w:rsidR="00475837" w:rsidRPr="00DC0A82">
        <w:rPr>
          <w:sz w:val="20"/>
          <w:szCs w:val="20"/>
        </w:rPr>
        <w:t>year-round</w:t>
      </w:r>
      <w:r w:rsidR="00DC0A82" w:rsidRPr="00DC0A82">
        <w:rPr>
          <w:sz w:val="20"/>
          <w:szCs w:val="20"/>
        </w:rPr>
        <w:t xml:space="preserve"> so </w:t>
      </w:r>
      <w:r w:rsidR="00475837" w:rsidRPr="00DC0A82">
        <w:rPr>
          <w:sz w:val="20"/>
          <w:szCs w:val="20"/>
        </w:rPr>
        <w:t xml:space="preserve">students can join at any time. </w:t>
      </w:r>
    </w:p>
    <w:p w14:paraId="0A2516BD" w14:textId="722516B5" w:rsidR="00515CA0" w:rsidRDefault="00000000" w:rsidP="00515CA0">
      <w:pPr>
        <w:pStyle w:val="Section"/>
      </w:pPr>
      <w:r w:rsidRPr="00DC0A82">
        <w:t xml:space="preserve">Section </w:t>
      </w:r>
      <w:r w:rsidR="00515CA0">
        <w:t>B</w:t>
      </w:r>
      <w:r w:rsidRPr="00DC0A82">
        <w:t xml:space="preserve">: </w:t>
      </w:r>
      <w:r w:rsidR="00515CA0">
        <w:t>Composition of Membership</w:t>
      </w:r>
    </w:p>
    <w:p w14:paraId="7CC655EF" w14:textId="7D3E534D" w:rsidR="00515CA0" w:rsidRPr="00515CA0" w:rsidRDefault="00515CA0" w:rsidP="00515CA0">
      <w:pPr>
        <w:pStyle w:val="ListParagraph"/>
        <w:numPr>
          <w:ilvl w:val="0"/>
          <w:numId w:val="7"/>
        </w:numPr>
        <w:spacing w:line="240" w:lineRule="auto"/>
        <w:rPr>
          <w:sz w:val="20"/>
          <w:szCs w:val="20"/>
        </w:rPr>
      </w:pPr>
      <w:r w:rsidRPr="00515CA0">
        <w:rPr>
          <w:sz w:val="20"/>
          <w:szCs w:val="20"/>
        </w:rPr>
        <w:t>All members are free to leave and disassociate without fear of retribution, retaliation, or harassment. 90% of the voting membership must be currently enrolled Columbus campus Ohio State students. Faculty, staff, alumni, and the partners of students, faculty, staff, and alumni of Ohio State may participate in the activities and programs of student organizations as associate members but may not comprise more than 10% of the total membership.</w:t>
      </w:r>
    </w:p>
    <w:p w14:paraId="738C53DC" w14:textId="2B53C248" w:rsidR="001F41DB" w:rsidRPr="00DC0A82" w:rsidRDefault="00515CA0" w:rsidP="00515CA0">
      <w:pPr>
        <w:pStyle w:val="Section"/>
      </w:pPr>
      <w:r>
        <w:t>Section C: Member Removal</w:t>
      </w:r>
    </w:p>
    <w:p w14:paraId="7A4855A6" w14:textId="0DFB04C4" w:rsidR="00515CA0" w:rsidRPr="00FC0A2A" w:rsidRDefault="00000000" w:rsidP="00FC0A2A">
      <w:pPr>
        <w:pStyle w:val="ListParagraph"/>
        <w:numPr>
          <w:ilvl w:val="0"/>
          <w:numId w:val="7"/>
        </w:numPr>
        <w:spacing w:line="240" w:lineRule="auto"/>
        <w:rPr>
          <w:sz w:val="20"/>
          <w:szCs w:val="20"/>
        </w:rPr>
      </w:pPr>
      <w:r w:rsidRPr="00515CA0">
        <w:rPr>
          <w:sz w:val="20"/>
          <w:szCs w:val="20"/>
        </w:rPr>
        <w:t xml:space="preserve">If a member engages in behavior that is detrimental to advancing the purpose of this organization, violates the organization’s constitution or by-laws, or violates the Code of Student Conduct, university policy, or federal, </w:t>
      </w:r>
      <w:r w:rsidR="00475837" w:rsidRPr="00515CA0">
        <w:rPr>
          <w:sz w:val="20"/>
          <w:szCs w:val="20"/>
        </w:rPr>
        <w:t>state,</w:t>
      </w:r>
      <w:r w:rsidRPr="00515CA0">
        <w:rPr>
          <w:sz w:val="20"/>
          <w:szCs w:val="20"/>
        </w:rPr>
        <w:t xml:space="preserve"> or local law, the member may be removed through a majority vote of the officers in consultation with the organization’s advisor.</w:t>
      </w:r>
    </w:p>
    <w:p w14:paraId="02E7ED35" w14:textId="1D78BC01" w:rsidR="00FC0A2A" w:rsidRPr="00FC0A2A" w:rsidRDefault="00515CA0" w:rsidP="00FC0A2A">
      <w:pPr>
        <w:pStyle w:val="Article"/>
      </w:pPr>
      <w:r>
        <w:t>ARTICLE V: STUDENT ORGANIZATION ADVISOR</w:t>
      </w:r>
    </w:p>
    <w:p w14:paraId="21DBBB51" w14:textId="0EE560A2" w:rsidR="00515CA0" w:rsidRDefault="00FC0A2A" w:rsidP="00FC0A2A">
      <w:pPr>
        <w:pStyle w:val="ListParagraph"/>
        <w:numPr>
          <w:ilvl w:val="0"/>
          <w:numId w:val="7"/>
        </w:numPr>
        <w:spacing w:line="240" w:lineRule="auto"/>
        <w:rPr>
          <w:sz w:val="20"/>
          <w:szCs w:val="20"/>
        </w:rPr>
      </w:pPr>
      <w:r w:rsidRPr="00FC0A2A">
        <w:rPr>
          <w:sz w:val="20"/>
          <w:szCs w:val="20"/>
        </w:rPr>
        <w:t>The organization's advisor</w:t>
      </w:r>
      <w:r>
        <w:rPr>
          <w:sz w:val="20"/>
          <w:szCs w:val="20"/>
        </w:rPr>
        <w:t xml:space="preserve"> is </w:t>
      </w:r>
      <w:r w:rsidRPr="00FC0A2A">
        <w:rPr>
          <w:sz w:val="20"/>
          <w:szCs w:val="20"/>
        </w:rPr>
        <w:t>selected through officer consensus</w:t>
      </w:r>
      <w:r>
        <w:rPr>
          <w:sz w:val="20"/>
          <w:szCs w:val="20"/>
        </w:rPr>
        <w:t xml:space="preserve"> and</w:t>
      </w:r>
      <w:r w:rsidRPr="00FC0A2A">
        <w:rPr>
          <w:sz w:val="20"/>
          <w:szCs w:val="20"/>
        </w:rPr>
        <w:t xml:space="preserve"> serves as a resource </w:t>
      </w:r>
      <w:r>
        <w:rPr>
          <w:sz w:val="20"/>
          <w:szCs w:val="20"/>
        </w:rPr>
        <w:t xml:space="preserve">who provides </w:t>
      </w:r>
      <w:r w:rsidRPr="00FC0A2A">
        <w:rPr>
          <w:sz w:val="20"/>
          <w:szCs w:val="20"/>
        </w:rPr>
        <w:t xml:space="preserve">guidance on university policies and </w:t>
      </w:r>
      <w:r>
        <w:rPr>
          <w:sz w:val="20"/>
          <w:szCs w:val="20"/>
        </w:rPr>
        <w:t>supports</w:t>
      </w:r>
      <w:r w:rsidRPr="00FC0A2A">
        <w:rPr>
          <w:sz w:val="20"/>
          <w:szCs w:val="20"/>
        </w:rPr>
        <w:t xml:space="preserve"> the development of the </w:t>
      </w:r>
      <w:r>
        <w:rPr>
          <w:sz w:val="20"/>
          <w:szCs w:val="20"/>
        </w:rPr>
        <w:t xml:space="preserve">student </w:t>
      </w:r>
      <w:r w:rsidRPr="00FC0A2A">
        <w:rPr>
          <w:sz w:val="20"/>
          <w:szCs w:val="20"/>
        </w:rPr>
        <w:t xml:space="preserve">mentorship </w:t>
      </w:r>
      <w:r>
        <w:rPr>
          <w:sz w:val="20"/>
          <w:szCs w:val="20"/>
        </w:rPr>
        <w:t xml:space="preserve">mission. </w:t>
      </w:r>
      <w:r w:rsidRPr="00FC0A2A">
        <w:rPr>
          <w:sz w:val="20"/>
          <w:szCs w:val="20"/>
        </w:rPr>
        <w:t xml:space="preserve">The advisor's term shall be one year with the opportunity for reappointment through mutual agreement between the advisor and organization officers. </w:t>
      </w:r>
      <w:proofErr w:type="gramStart"/>
      <w:r w:rsidRPr="00FC0A2A">
        <w:rPr>
          <w:sz w:val="20"/>
          <w:szCs w:val="20"/>
        </w:rPr>
        <w:t>In the event that</w:t>
      </w:r>
      <w:proofErr w:type="gramEnd"/>
      <w:r w:rsidRPr="00FC0A2A">
        <w:rPr>
          <w:sz w:val="20"/>
          <w:szCs w:val="20"/>
        </w:rPr>
        <w:t xml:space="preserve"> a new advisor is needed, the officers will discuss potential candidates and select a replacement through consensus</w:t>
      </w:r>
      <w:r>
        <w:rPr>
          <w:sz w:val="20"/>
          <w:szCs w:val="20"/>
        </w:rPr>
        <w:t>.</w:t>
      </w:r>
    </w:p>
    <w:p w14:paraId="56947799" w14:textId="000B56D9" w:rsidR="00FC0A2A" w:rsidRDefault="00FC0A2A" w:rsidP="00FC0A2A">
      <w:pPr>
        <w:pStyle w:val="Article"/>
      </w:pPr>
      <w:r>
        <w:t>ARTICLE VI: OFFICERS</w:t>
      </w:r>
    </w:p>
    <w:p w14:paraId="411DF32D" w14:textId="6BB33027" w:rsidR="00FC0A2A" w:rsidRPr="0012670C" w:rsidRDefault="0012670C" w:rsidP="0012670C">
      <w:pPr>
        <w:spacing w:line="240" w:lineRule="auto"/>
        <w:rPr>
          <w:i/>
          <w:iCs/>
          <w:sz w:val="20"/>
          <w:szCs w:val="20"/>
        </w:rPr>
      </w:pPr>
      <w:r>
        <w:rPr>
          <w:i/>
          <w:iCs/>
          <w:sz w:val="20"/>
          <w:szCs w:val="20"/>
        </w:rPr>
        <w:t>Section A: Officer Positions</w:t>
      </w:r>
    </w:p>
    <w:p w14:paraId="558DFA96" w14:textId="5B214E1C" w:rsidR="001F41DB" w:rsidRPr="0012670C" w:rsidRDefault="00000000" w:rsidP="0012670C">
      <w:pPr>
        <w:pStyle w:val="ListParagraph"/>
        <w:numPr>
          <w:ilvl w:val="0"/>
          <w:numId w:val="7"/>
        </w:numPr>
        <w:spacing w:line="240" w:lineRule="auto"/>
        <w:rPr>
          <w:sz w:val="20"/>
          <w:szCs w:val="20"/>
        </w:rPr>
      </w:pPr>
      <w:r w:rsidRPr="0012670C">
        <w:rPr>
          <w:sz w:val="20"/>
          <w:szCs w:val="20"/>
        </w:rPr>
        <w:t>President</w:t>
      </w:r>
      <w:r w:rsidR="0012670C">
        <w:rPr>
          <w:sz w:val="20"/>
          <w:szCs w:val="20"/>
        </w:rPr>
        <w:t xml:space="preserve"> / Primary Leader </w:t>
      </w:r>
      <w:r w:rsidR="0012670C" w:rsidRPr="00DC0A82">
        <w:rPr>
          <w:sz w:val="20"/>
          <w:szCs w:val="20"/>
        </w:rPr>
        <w:t xml:space="preserve">– </w:t>
      </w:r>
      <w:r w:rsidR="0012670C">
        <w:rPr>
          <w:sz w:val="20"/>
          <w:szCs w:val="20"/>
        </w:rPr>
        <w:t>O</w:t>
      </w:r>
      <w:r w:rsidR="00475837" w:rsidRPr="0012670C">
        <w:rPr>
          <w:sz w:val="20"/>
          <w:szCs w:val="20"/>
        </w:rPr>
        <w:t>versee</w:t>
      </w:r>
      <w:r w:rsidR="0012670C">
        <w:rPr>
          <w:sz w:val="20"/>
          <w:szCs w:val="20"/>
        </w:rPr>
        <w:t>s</w:t>
      </w:r>
      <w:r w:rsidR="00475837" w:rsidRPr="0012670C">
        <w:rPr>
          <w:sz w:val="20"/>
          <w:szCs w:val="20"/>
        </w:rPr>
        <w:t xml:space="preserve"> club operations</w:t>
      </w:r>
      <w:r w:rsidR="0012670C">
        <w:rPr>
          <w:sz w:val="20"/>
          <w:szCs w:val="20"/>
        </w:rPr>
        <w:t xml:space="preserve">, assists in meeting planning and idea creation, </w:t>
      </w:r>
      <w:r w:rsidR="00475837" w:rsidRPr="0012670C">
        <w:rPr>
          <w:sz w:val="20"/>
          <w:szCs w:val="20"/>
        </w:rPr>
        <w:t xml:space="preserve">and </w:t>
      </w:r>
      <w:r w:rsidR="0012670C">
        <w:rPr>
          <w:sz w:val="20"/>
          <w:szCs w:val="20"/>
        </w:rPr>
        <w:t>initiates</w:t>
      </w:r>
      <w:r w:rsidR="00475837" w:rsidRPr="0012670C">
        <w:rPr>
          <w:sz w:val="20"/>
          <w:szCs w:val="20"/>
        </w:rPr>
        <w:t xml:space="preserve"> ongoing communication with organization executive board and advisor.</w:t>
      </w:r>
    </w:p>
    <w:p w14:paraId="42D33850" w14:textId="7585495B" w:rsidR="001F41DB" w:rsidRPr="0012670C" w:rsidRDefault="00000000" w:rsidP="0012670C">
      <w:pPr>
        <w:pStyle w:val="ListParagraph"/>
        <w:numPr>
          <w:ilvl w:val="0"/>
          <w:numId w:val="7"/>
        </w:numPr>
        <w:spacing w:line="240" w:lineRule="auto"/>
        <w:rPr>
          <w:sz w:val="20"/>
          <w:szCs w:val="20"/>
        </w:rPr>
      </w:pPr>
      <w:r w:rsidRPr="0012670C">
        <w:rPr>
          <w:sz w:val="20"/>
          <w:szCs w:val="20"/>
        </w:rPr>
        <w:t>Vice</w:t>
      </w:r>
      <w:r w:rsidR="0012670C">
        <w:rPr>
          <w:sz w:val="20"/>
          <w:szCs w:val="20"/>
        </w:rPr>
        <w:t xml:space="preserve"> </w:t>
      </w:r>
      <w:r w:rsidRPr="0012670C">
        <w:rPr>
          <w:sz w:val="20"/>
          <w:szCs w:val="20"/>
        </w:rPr>
        <w:t>President</w:t>
      </w:r>
      <w:r w:rsidR="0012670C">
        <w:rPr>
          <w:sz w:val="20"/>
          <w:szCs w:val="20"/>
        </w:rPr>
        <w:t xml:space="preserve"> / Secondary Leader </w:t>
      </w:r>
      <w:r w:rsidR="0012670C" w:rsidRPr="00DC0A82">
        <w:rPr>
          <w:sz w:val="20"/>
          <w:szCs w:val="20"/>
        </w:rPr>
        <w:t>–</w:t>
      </w:r>
      <w:r w:rsidR="0012670C">
        <w:rPr>
          <w:sz w:val="20"/>
          <w:szCs w:val="20"/>
        </w:rPr>
        <w:t xml:space="preserve"> Works with President on club operations and fills in for President’s duties when needed.</w:t>
      </w:r>
    </w:p>
    <w:p w14:paraId="3C243D83" w14:textId="1AA67D8E" w:rsidR="001F41DB" w:rsidRPr="0012670C" w:rsidRDefault="00000000" w:rsidP="0012670C">
      <w:pPr>
        <w:pStyle w:val="ListParagraph"/>
        <w:numPr>
          <w:ilvl w:val="0"/>
          <w:numId w:val="7"/>
        </w:numPr>
        <w:spacing w:line="240" w:lineRule="auto"/>
        <w:rPr>
          <w:sz w:val="20"/>
          <w:szCs w:val="20"/>
        </w:rPr>
      </w:pPr>
      <w:r w:rsidRPr="0012670C">
        <w:rPr>
          <w:sz w:val="20"/>
          <w:szCs w:val="20"/>
        </w:rPr>
        <w:t>Treasurer</w:t>
      </w:r>
      <w:r w:rsidR="0012670C">
        <w:rPr>
          <w:sz w:val="20"/>
          <w:szCs w:val="20"/>
        </w:rPr>
        <w:t xml:space="preserve"> </w:t>
      </w:r>
      <w:r w:rsidR="0012670C" w:rsidRPr="00DC0A82">
        <w:rPr>
          <w:sz w:val="20"/>
          <w:szCs w:val="20"/>
        </w:rPr>
        <w:t xml:space="preserve">– </w:t>
      </w:r>
      <w:r w:rsidR="0012670C">
        <w:rPr>
          <w:sz w:val="20"/>
          <w:szCs w:val="20"/>
        </w:rPr>
        <w:t>M</w:t>
      </w:r>
      <w:r w:rsidRPr="0012670C">
        <w:rPr>
          <w:sz w:val="20"/>
          <w:szCs w:val="20"/>
        </w:rPr>
        <w:t>anage</w:t>
      </w:r>
      <w:r w:rsidR="0012670C">
        <w:rPr>
          <w:sz w:val="20"/>
          <w:szCs w:val="20"/>
        </w:rPr>
        <w:t>s</w:t>
      </w:r>
      <w:r w:rsidRPr="0012670C">
        <w:rPr>
          <w:sz w:val="20"/>
          <w:szCs w:val="20"/>
        </w:rPr>
        <w:t xml:space="preserve"> club funds and allocate</w:t>
      </w:r>
      <w:r w:rsidR="0012670C">
        <w:rPr>
          <w:sz w:val="20"/>
          <w:szCs w:val="20"/>
        </w:rPr>
        <w:t>s</w:t>
      </w:r>
      <w:r w:rsidRPr="0012670C">
        <w:rPr>
          <w:sz w:val="20"/>
          <w:szCs w:val="20"/>
        </w:rPr>
        <w:t xml:space="preserve"> monetary resources </w:t>
      </w:r>
      <w:r w:rsidR="00475837" w:rsidRPr="0012670C">
        <w:rPr>
          <w:sz w:val="20"/>
          <w:szCs w:val="20"/>
        </w:rPr>
        <w:t>accordingly.</w:t>
      </w:r>
    </w:p>
    <w:p w14:paraId="3E46116E" w14:textId="035CF806" w:rsidR="00475837" w:rsidRPr="0012670C" w:rsidRDefault="00475837" w:rsidP="0012670C">
      <w:pPr>
        <w:pStyle w:val="ListParagraph"/>
        <w:numPr>
          <w:ilvl w:val="0"/>
          <w:numId w:val="7"/>
        </w:numPr>
        <w:spacing w:line="240" w:lineRule="auto"/>
        <w:rPr>
          <w:sz w:val="20"/>
          <w:szCs w:val="20"/>
        </w:rPr>
      </w:pPr>
      <w:r w:rsidRPr="0012670C">
        <w:rPr>
          <w:sz w:val="20"/>
          <w:szCs w:val="20"/>
        </w:rPr>
        <w:t xml:space="preserve">Secretary </w:t>
      </w:r>
      <w:r w:rsidR="0012670C">
        <w:rPr>
          <w:sz w:val="20"/>
          <w:szCs w:val="20"/>
        </w:rPr>
        <w:t>–</w:t>
      </w:r>
      <w:r w:rsidRPr="0012670C">
        <w:rPr>
          <w:sz w:val="20"/>
          <w:szCs w:val="20"/>
        </w:rPr>
        <w:t xml:space="preserve"> </w:t>
      </w:r>
      <w:r w:rsidR="0012670C">
        <w:rPr>
          <w:sz w:val="20"/>
          <w:szCs w:val="20"/>
        </w:rPr>
        <w:t>Documents general body and executive board meeting notes and shares notes with officers.</w:t>
      </w:r>
    </w:p>
    <w:p w14:paraId="5558AC5F" w14:textId="791B658C" w:rsidR="001F41DB" w:rsidRDefault="00475837" w:rsidP="0012670C">
      <w:pPr>
        <w:pStyle w:val="ListParagraph"/>
        <w:numPr>
          <w:ilvl w:val="0"/>
          <w:numId w:val="7"/>
        </w:numPr>
        <w:spacing w:line="240" w:lineRule="auto"/>
        <w:rPr>
          <w:sz w:val="20"/>
          <w:szCs w:val="20"/>
        </w:rPr>
      </w:pPr>
      <w:r w:rsidRPr="0012670C">
        <w:rPr>
          <w:sz w:val="20"/>
          <w:szCs w:val="20"/>
        </w:rPr>
        <w:t xml:space="preserve">Marketing </w:t>
      </w:r>
      <w:r w:rsidR="00C7682E">
        <w:rPr>
          <w:sz w:val="20"/>
          <w:szCs w:val="20"/>
        </w:rPr>
        <w:t>Manager</w:t>
      </w:r>
      <w:r w:rsidRPr="0012670C">
        <w:rPr>
          <w:sz w:val="20"/>
          <w:szCs w:val="20"/>
        </w:rPr>
        <w:t xml:space="preserve"> </w:t>
      </w:r>
      <w:r w:rsidR="0012670C">
        <w:rPr>
          <w:sz w:val="20"/>
          <w:szCs w:val="20"/>
        </w:rPr>
        <w:t>–</w:t>
      </w:r>
      <w:r w:rsidRPr="0012670C">
        <w:rPr>
          <w:sz w:val="20"/>
          <w:szCs w:val="20"/>
        </w:rPr>
        <w:t xml:space="preserve"> </w:t>
      </w:r>
      <w:r w:rsidR="0012670C">
        <w:rPr>
          <w:sz w:val="20"/>
          <w:szCs w:val="20"/>
        </w:rPr>
        <w:t>Promotes the organization, creates advertising material, and makes announcements on social media and in club communications.</w:t>
      </w:r>
      <w:r w:rsidRPr="0012670C">
        <w:rPr>
          <w:sz w:val="20"/>
          <w:szCs w:val="20"/>
        </w:rPr>
        <w:t xml:space="preserve"> </w:t>
      </w:r>
    </w:p>
    <w:p w14:paraId="764002E4" w14:textId="0DC718EA" w:rsidR="0012670C" w:rsidRDefault="0012670C" w:rsidP="005F6FE7">
      <w:pPr>
        <w:pStyle w:val="Section"/>
      </w:pPr>
      <w:r>
        <w:t>Section B: Officer Eligibility and Officer Selection Process</w:t>
      </w:r>
    </w:p>
    <w:p w14:paraId="4BBD6EA3" w14:textId="5D03A06E" w:rsidR="0012670C" w:rsidRDefault="005F6FE7" w:rsidP="0012670C">
      <w:pPr>
        <w:pStyle w:val="ListParagraph"/>
        <w:numPr>
          <w:ilvl w:val="0"/>
          <w:numId w:val="8"/>
        </w:numPr>
        <w:spacing w:line="240" w:lineRule="auto"/>
        <w:rPr>
          <w:sz w:val="20"/>
          <w:szCs w:val="20"/>
        </w:rPr>
      </w:pPr>
      <w:r>
        <w:rPr>
          <w:sz w:val="20"/>
          <w:szCs w:val="20"/>
        </w:rPr>
        <w:t>To be eligible for an officer position, the member</w:t>
      </w:r>
      <w:r w:rsidR="0012670C" w:rsidRPr="0012670C">
        <w:rPr>
          <w:sz w:val="20"/>
          <w:szCs w:val="20"/>
        </w:rPr>
        <w:t xml:space="preserve"> must have demonstrated active membership in the organization</w:t>
      </w:r>
      <w:r>
        <w:rPr>
          <w:sz w:val="20"/>
          <w:szCs w:val="20"/>
        </w:rPr>
        <w:t>,</w:t>
      </w:r>
      <w:r w:rsidR="0012670C" w:rsidRPr="0012670C">
        <w:rPr>
          <w:sz w:val="20"/>
          <w:szCs w:val="20"/>
        </w:rPr>
        <w:t xml:space="preserve"> possess a </w:t>
      </w:r>
      <w:r w:rsidR="0012670C">
        <w:rPr>
          <w:sz w:val="20"/>
          <w:szCs w:val="20"/>
        </w:rPr>
        <w:t>strong</w:t>
      </w:r>
      <w:r w:rsidR="0012670C" w:rsidRPr="0012670C">
        <w:rPr>
          <w:sz w:val="20"/>
          <w:szCs w:val="20"/>
        </w:rPr>
        <w:t xml:space="preserve"> understanding of university resources</w:t>
      </w:r>
      <w:r w:rsidR="0012670C">
        <w:rPr>
          <w:sz w:val="20"/>
          <w:szCs w:val="20"/>
        </w:rPr>
        <w:t xml:space="preserve"> and </w:t>
      </w:r>
      <w:r w:rsidR="0012670C" w:rsidRPr="0012670C">
        <w:rPr>
          <w:sz w:val="20"/>
          <w:szCs w:val="20"/>
        </w:rPr>
        <w:t>campus life</w:t>
      </w:r>
      <w:r>
        <w:rPr>
          <w:sz w:val="20"/>
          <w:szCs w:val="20"/>
        </w:rPr>
        <w:t xml:space="preserve">, and be committed to </w:t>
      </w:r>
      <w:r>
        <w:rPr>
          <w:sz w:val="20"/>
          <w:szCs w:val="20"/>
        </w:rPr>
        <w:lastRenderedPageBreak/>
        <w:t>the organization’s mission for mentorship. S</w:t>
      </w:r>
      <w:r w:rsidR="0012670C" w:rsidRPr="0012670C">
        <w:rPr>
          <w:sz w:val="20"/>
          <w:szCs w:val="20"/>
        </w:rPr>
        <w:t>election</w:t>
      </w:r>
      <w:r>
        <w:rPr>
          <w:sz w:val="20"/>
          <w:szCs w:val="20"/>
        </w:rPr>
        <w:t xml:space="preserve"> </w:t>
      </w:r>
      <w:r w:rsidR="0012670C" w:rsidRPr="0012670C">
        <w:rPr>
          <w:sz w:val="20"/>
          <w:szCs w:val="20"/>
        </w:rPr>
        <w:t xml:space="preserve">involves a </w:t>
      </w:r>
      <w:r>
        <w:rPr>
          <w:sz w:val="20"/>
          <w:szCs w:val="20"/>
        </w:rPr>
        <w:t xml:space="preserve">group consensus among </w:t>
      </w:r>
      <w:r w:rsidR="0012670C" w:rsidRPr="0012670C">
        <w:rPr>
          <w:sz w:val="20"/>
          <w:szCs w:val="20"/>
        </w:rPr>
        <w:t xml:space="preserve">current officers and general body members </w:t>
      </w:r>
      <w:r>
        <w:rPr>
          <w:sz w:val="20"/>
          <w:szCs w:val="20"/>
        </w:rPr>
        <w:t>to ensure</w:t>
      </w:r>
      <w:r w:rsidR="0012670C" w:rsidRPr="0012670C">
        <w:rPr>
          <w:sz w:val="20"/>
          <w:szCs w:val="20"/>
        </w:rPr>
        <w:t xml:space="preserve"> that chosen leaders have the full support and confidence of the organization. Candidates will be evaluated based on their mentorship </w:t>
      </w:r>
      <w:r>
        <w:rPr>
          <w:sz w:val="20"/>
          <w:szCs w:val="20"/>
        </w:rPr>
        <w:t>potential</w:t>
      </w:r>
      <w:r w:rsidR="0012670C" w:rsidRPr="0012670C">
        <w:rPr>
          <w:sz w:val="20"/>
          <w:szCs w:val="20"/>
        </w:rPr>
        <w:t xml:space="preserve">, leadership potential, and commitment to the organization's mission of supporting </w:t>
      </w:r>
      <w:r>
        <w:rPr>
          <w:sz w:val="20"/>
          <w:szCs w:val="20"/>
        </w:rPr>
        <w:t>students</w:t>
      </w:r>
      <w:r w:rsidR="0012670C" w:rsidRPr="0012670C">
        <w:rPr>
          <w:sz w:val="20"/>
          <w:szCs w:val="20"/>
        </w:rPr>
        <w:t xml:space="preserve"> in their academic journey through peer guidance and resource sharing.</w:t>
      </w:r>
    </w:p>
    <w:p w14:paraId="67979D8C" w14:textId="63FAFA31" w:rsidR="005F6FE7" w:rsidRDefault="005F6FE7" w:rsidP="005F6FE7">
      <w:pPr>
        <w:pStyle w:val="Section"/>
      </w:pPr>
      <w:r>
        <w:t>Section C: Officer Removal Process and Vacancies</w:t>
      </w:r>
    </w:p>
    <w:p w14:paraId="41759B58" w14:textId="2325DBFC" w:rsidR="005F6FE7" w:rsidRDefault="005F6FE7" w:rsidP="005F6FE7">
      <w:pPr>
        <w:pStyle w:val="ListParagraph"/>
        <w:numPr>
          <w:ilvl w:val="0"/>
          <w:numId w:val="8"/>
        </w:numPr>
        <w:spacing w:line="240" w:lineRule="auto"/>
        <w:rPr>
          <w:sz w:val="20"/>
          <w:szCs w:val="20"/>
        </w:rPr>
      </w:pPr>
      <w:r w:rsidRPr="005F6FE7">
        <w:rPr>
          <w:sz w:val="20"/>
          <w:szCs w:val="20"/>
        </w:rPr>
        <w:t>An officer may be removed from their position through a two-thirds consensus vote of both the executive board and general body members if they violate organization policies</w:t>
      </w:r>
      <w:r>
        <w:rPr>
          <w:sz w:val="20"/>
          <w:szCs w:val="20"/>
        </w:rPr>
        <w:t xml:space="preserve"> </w:t>
      </w:r>
      <w:r w:rsidRPr="005F6FE7">
        <w:rPr>
          <w:sz w:val="20"/>
          <w:szCs w:val="20"/>
        </w:rPr>
        <w:t>or act in a manner detrimental to the organization's mission of peer mentorship. In the event of an officer vacancy,</w:t>
      </w:r>
      <w:r>
        <w:rPr>
          <w:sz w:val="20"/>
          <w:szCs w:val="20"/>
        </w:rPr>
        <w:t xml:space="preserve"> </w:t>
      </w:r>
      <w:r w:rsidRPr="005F6FE7">
        <w:rPr>
          <w:sz w:val="20"/>
          <w:szCs w:val="20"/>
        </w:rPr>
        <w:t xml:space="preserve">the remaining officers will temporarily redistribute the vacant position's responsibilities among themselves while initiating a </w:t>
      </w:r>
      <w:r>
        <w:rPr>
          <w:sz w:val="20"/>
          <w:szCs w:val="20"/>
        </w:rPr>
        <w:t>search to find a candidate to fill the position.</w:t>
      </w:r>
    </w:p>
    <w:p w14:paraId="6A69665E" w14:textId="2CEB179A" w:rsidR="005F6FE7" w:rsidRDefault="005F6FE7" w:rsidP="005F6FE7">
      <w:pPr>
        <w:pStyle w:val="Article"/>
      </w:pPr>
      <w:r>
        <w:t>Article VII: DISSOLUTION OF ORGANIZATION</w:t>
      </w:r>
    </w:p>
    <w:p w14:paraId="453ECF02" w14:textId="45D51799" w:rsidR="005F6FE7" w:rsidRDefault="009B418E" w:rsidP="005F6FE7">
      <w:pPr>
        <w:pStyle w:val="ListParagraph"/>
        <w:numPr>
          <w:ilvl w:val="0"/>
          <w:numId w:val="8"/>
        </w:numPr>
        <w:spacing w:line="240" w:lineRule="auto"/>
        <w:rPr>
          <w:sz w:val="20"/>
          <w:szCs w:val="20"/>
        </w:rPr>
      </w:pPr>
      <w:r w:rsidRPr="009B418E">
        <w:rPr>
          <w:sz w:val="20"/>
          <w:szCs w:val="20"/>
        </w:rPr>
        <w:t xml:space="preserve">In the case of </w:t>
      </w:r>
      <w:r w:rsidRPr="00DC0A82">
        <w:rPr>
          <w:sz w:val="20"/>
          <w:szCs w:val="20"/>
        </w:rPr>
        <w:t xml:space="preserve">Mentors Outlining Resourceful Education (M.O.R.E.) </w:t>
      </w:r>
      <w:r w:rsidRPr="009B418E">
        <w:rPr>
          <w:sz w:val="20"/>
          <w:szCs w:val="20"/>
        </w:rPr>
        <w:t xml:space="preserve">dissolving, the organization advisor should be contacted to officially declare the organization dissolved. Upon their request, the organization should report all debts and assets to the advisor where they would directly dispose of any assets and debts the organization may </w:t>
      </w:r>
      <w:r>
        <w:rPr>
          <w:sz w:val="20"/>
          <w:szCs w:val="20"/>
        </w:rPr>
        <w:t>have</w:t>
      </w:r>
      <w:r w:rsidRPr="009B418E">
        <w:rPr>
          <w:sz w:val="20"/>
          <w:szCs w:val="20"/>
        </w:rPr>
        <w:t>. Upon the official dissolution of the organization, Student Activities staff must be contacted to remove organization information from the website.</w:t>
      </w:r>
    </w:p>
    <w:p w14:paraId="17718994" w14:textId="011FFE5F" w:rsidR="009B418E" w:rsidRDefault="009B418E" w:rsidP="009B418E">
      <w:pPr>
        <w:pStyle w:val="Article"/>
      </w:pPr>
      <w:r>
        <w:t>ARTICLE VIII: BYLAWS</w:t>
      </w:r>
    </w:p>
    <w:p w14:paraId="788CABE3" w14:textId="105B189B" w:rsidR="009B418E" w:rsidRDefault="009B418E" w:rsidP="009B418E">
      <w:pPr>
        <w:pStyle w:val="ListParagraph"/>
        <w:numPr>
          <w:ilvl w:val="0"/>
          <w:numId w:val="8"/>
        </w:numPr>
        <w:spacing w:line="240" w:lineRule="auto"/>
        <w:rPr>
          <w:sz w:val="20"/>
          <w:szCs w:val="20"/>
        </w:rPr>
      </w:pPr>
      <w:r w:rsidRPr="00DC0A82">
        <w:rPr>
          <w:sz w:val="20"/>
          <w:szCs w:val="20"/>
        </w:rPr>
        <w:t xml:space="preserve">Mentors Outlining Resourceful Education (M.O.R.E.) </w:t>
      </w:r>
      <w:r w:rsidRPr="009B418E">
        <w:rPr>
          <w:sz w:val="20"/>
          <w:szCs w:val="20"/>
        </w:rPr>
        <w:t>may elect to maintain separate bylaws to outline the day-to-day operations of the organization and to clarify policies and procedures otherwise not included in the previous articles. Bylaws and/or other guiding documents may not take precedence over the requirements set forth by local, state, and federal laws, the Ohio State University’s regulations, policies, and procedures, and the Council on Student Affairs Registration Guidelines for Student Organizations at Ohio State. Amendments and changes may be made to the bylaws and shall be consistent with the Office of Student Life approved constitution on file and the Office of Student Life’s constitution requirements. Should the organization transition leadership in between registration cycles, the articles set forth in this document will remain in place unless a new constitution is provided to the Office of Student Life and is approved.</w:t>
      </w:r>
    </w:p>
    <w:p w14:paraId="4E72ACDF" w14:textId="25631F98" w:rsidR="009B418E" w:rsidRDefault="009B418E" w:rsidP="009B418E">
      <w:pPr>
        <w:pStyle w:val="Article"/>
      </w:pPr>
      <w:r>
        <w:t>ARTICLE IX: AMENDMENTS TO CONSTITUTION</w:t>
      </w:r>
    </w:p>
    <w:p w14:paraId="2BB105AB" w14:textId="7429E84F" w:rsidR="001F41DB" w:rsidRPr="00DC0A82" w:rsidRDefault="009B418E" w:rsidP="00112BAE">
      <w:pPr>
        <w:pStyle w:val="ListParagraph"/>
        <w:numPr>
          <w:ilvl w:val="0"/>
          <w:numId w:val="8"/>
        </w:numPr>
        <w:spacing w:line="240" w:lineRule="auto"/>
        <w:rPr>
          <w:sz w:val="20"/>
          <w:szCs w:val="20"/>
        </w:rPr>
      </w:pPr>
      <w:r>
        <w:rPr>
          <w:sz w:val="20"/>
          <w:szCs w:val="20"/>
        </w:rPr>
        <w:t>Major c</w:t>
      </w:r>
      <w:r w:rsidRPr="009B418E">
        <w:rPr>
          <w:sz w:val="20"/>
          <w:szCs w:val="20"/>
        </w:rPr>
        <w:t xml:space="preserve">onstitutional amendments may be proposed and discussed by </w:t>
      </w:r>
      <w:r>
        <w:rPr>
          <w:sz w:val="20"/>
          <w:szCs w:val="20"/>
        </w:rPr>
        <w:t>officers b</w:t>
      </w:r>
      <w:r w:rsidRPr="009B418E">
        <w:rPr>
          <w:sz w:val="20"/>
          <w:szCs w:val="20"/>
        </w:rPr>
        <w:t>efore being submitted to the Ohio Union and Student Activities for final review and approval.</w:t>
      </w:r>
    </w:p>
    <w:sectPr w:rsidR="001F41DB" w:rsidRPr="00DC0A82">
      <w:pgSz w:w="12240" w:h="15840"/>
      <w:pgMar w:top="1493" w:right="1444" w:bottom="1611"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79A9"/>
    <w:multiLevelType w:val="hybridMultilevel"/>
    <w:tmpl w:val="E0E8E78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159E0043"/>
    <w:multiLevelType w:val="hybridMultilevel"/>
    <w:tmpl w:val="5AF6EA60"/>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2" w15:restartNumberingAfterBreak="0">
    <w:nsid w:val="1C995F26"/>
    <w:multiLevelType w:val="hybridMultilevel"/>
    <w:tmpl w:val="FDAAF90C"/>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 w15:restartNumberingAfterBreak="0">
    <w:nsid w:val="20BC0AC9"/>
    <w:multiLevelType w:val="hybridMultilevel"/>
    <w:tmpl w:val="C94ACE7C"/>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4" w15:restartNumberingAfterBreak="0">
    <w:nsid w:val="27D01827"/>
    <w:multiLevelType w:val="hybridMultilevel"/>
    <w:tmpl w:val="6FDEFE9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15:restartNumberingAfterBreak="0">
    <w:nsid w:val="44484484"/>
    <w:multiLevelType w:val="hybridMultilevel"/>
    <w:tmpl w:val="0398453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58AD3D0A"/>
    <w:multiLevelType w:val="hybridMultilevel"/>
    <w:tmpl w:val="26B0745C"/>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7" w15:restartNumberingAfterBreak="0">
    <w:nsid w:val="707C2411"/>
    <w:multiLevelType w:val="hybridMultilevel"/>
    <w:tmpl w:val="963C0E4A"/>
    <w:lvl w:ilvl="0" w:tplc="AAC0F79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027172">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EA3B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AE679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2CD34">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3AE0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E689D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9CDFDA">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4AE576">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95186127">
    <w:abstractNumId w:val="7"/>
  </w:num>
  <w:num w:numId="2" w16cid:durableId="1526284212">
    <w:abstractNumId w:val="4"/>
  </w:num>
  <w:num w:numId="3" w16cid:durableId="381710374">
    <w:abstractNumId w:val="5"/>
  </w:num>
  <w:num w:numId="4" w16cid:durableId="1600025574">
    <w:abstractNumId w:val="0"/>
  </w:num>
  <w:num w:numId="5" w16cid:durableId="531693914">
    <w:abstractNumId w:val="1"/>
  </w:num>
  <w:num w:numId="6" w16cid:durableId="1229879913">
    <w:abstractNumId w:val="6"/>
  </w:num>
  <w:num w:numId="7" w16cid:durableId="1652245568">
    <w:abstractNumId w:val="3"/>
  </w:num>
  <w:num w:numId="8" w16cid:durableId="1374890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DB"/>
    <w:rsid w:val="00006642"/>
    <w:rsid w:val="00112BAE"/>
    <w:rsid w:val="0012670C"/>
    <w:rsid w:val="001F41DB"/>
    <w:rsid w:val="00220D34"/>
    <w:rsid w:val="00225791"/>
    <w:rsid w:val="00254031"/>
    <w:rsid w:val="003B09F9"/>
    <w:rsid w:val="00475837"/>
    <w:rsid w:val="004A071F"/>
    <w:rsid w:val="004D145F"/>
    <w:rsid w:val="00515CA0"/>
    <w:rsid w:val="005F6FE7"/>
    <w:rsid w:val="0073777B"/>
    <w:rsid w:val="00751D54"/>
    <w:rsid w:val="008251D4"/>
    <w:rsid w:val="00886265"/>
    <w:rsid w:val="009B418E"/>
    <w:rsid w:val="009F72CC"/>
    <w:rsid w:val="00B11413"/>
    <w:rsid w:val="00C7682E"/>
    <w:rsid w:val="00C82853"/>
    <w:rsid w:val="00CB5F2C"/>
    <w:rsid w:val="00DC0A82"/>
    <w:rsid w:val="00EA726D"/>
    <w:rsid w:val="00EB5177"/>
    <w:rsid w:val="00FC0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9A59"/>
  <w15:docId w15:val="{055261FE-D7AE-BD48-90EF-FCC8C73A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7" w:line="269" w:lineRule="auto"/>
      <w:ind w:left="425" w:hanging="10"/>
    </w:pPr>
    <w:rPr>
      <w:rFonts w:ascii="Times New Roman" w:eastAsia="Times New Roman" w:hAnsi="Times New Roman" w:cs="Times New Roman"/>
      <w:color w:val="000000"/>
      <w:sz w:val="22"/>
    </w:rPr>
  </w:style>
  <w:style w:type="paragraph" w:styleId="Heading1">
    <w:name w:val="heading 1"/>
    <w:basedOn w:val="Normal"/>
    <w:next w:val="Normal"/>
    <w:link w:val="Heading1Char"/>
    <w:uiPriority w:val="9"/>
    <w:qFormat/>
    <w:rsid w:val="00112B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837"/>
    <w:pPr>
      <w:ind w:left="720"/>
      <w:contextualSpacing/>
    </w:pPr>
  </w:style>
  <w:style w:type="paragraph" w:customStyle="1" w:styleId="Article">
    <w:name w:val="Article"/>
    <w:basedOn w:val="Normal"/>
    <w:qFormat/>
    <w:rsid w:val="00515CA0"/>
    <w:pPr>
      <w:ind w:left="415" w:firstLine="0"/>
    </w:pPr>
    <w:rPr>
      <w:b/>
      <w:color w:val="2F5496" w:themeColor="accent1" w:themeShade="BF"/>
      <w:sz w:val="20"/>
    </w:rPr>
  </w:style>
  <w:style w:type="paragraph" w:customStyle="1" w:styleId="Section">
    <w:name w:val="Section"/>
    <w:basedOn w:val="Normal"/>
    <w:qFormat/>
    <w:rsid w:val="00515CA0"/>
    <w:pPr>
      <w:ind w:left="415" w:firstLine="0"/>
    </w:pPr>
    <w:rPr>
      <w:i/>
      <w:sz w:val="20"/>
    </w:rPr>
  </w:style>
  <w:style w:type="character" w:customStyle="1" w:styleId="Heading1Char">
    <w:name w:val="Heading 1 Char"/>
    <w:basedOn w:val="DefaultParagraphFont"/>
    <w:link w:val="Heading1"/>
    <w:uiPriority w:val="9"/>
    <w:rsid w:val="00112BAE"/>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112BA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12BAE"/>
    <w:rPr>
      <w:rFonts w:ascii="Times New Roman" w:eastAsia="Times New Roman" w:hAnsi="Times New Roman" w:cs="Times New Roman"/>
      <w:i/>
      <w:iCs/>
      <w:color w:val="4472C4"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56099">
      <w:bodyDiv w:val="1"/>
      <w:marLeft w:val="0"/>
      <w:marRight w:val="0"/>
      <w:marTop w:val="0"/>
      <w:marBottom w:val="0"/>
      <w:divBdr>
        <w:top w:val="none" w:sz="0" w:space="0" w:color="auto"/>
        <w:left w:val="none" w:sz="0" w:space="0" w:color="auto"/>
        <w:bottom w:val="none" w:sz="0" w:space="0" w:color="auto"/>
        <w:right w:val="none" w:sz="0" w:space="0" w:color="auto"/>
      </w:divBdr>
      <w:divsChild>
        <w:div w:id="538321159">
          <w:marLeft w:val="0"/>
          <w:marRight w:val="0"/>
          <w:marTop w:val="0"/>
          <w:marBottom w:val="0"/>
          <w:divBdr>
            <w:top w:val="none" w:sz="0" w:space="0" w:color="auto"/>
            <w:left w:val="none" w:sz="0" w:space="0" w:color="auto"/>
            <w:bottom w:val="none" w:sz="0" w:space="0" w:color="auto"/>
            <w:right w:val="none" w:sz="0" w:space="0" w:color="auto"/>
          </w:divBdr>
          <w:divsChild>
            <w:div w:id="500588928">
              <w:marLeft w:val="0"/>
              <w:marRight w:val="0"/>
              <w:marTop w:val="0"/>
              <w:marBottom w:val="0"/>
              <w:divBdr>
                <w:top w:val="none" w:sz="0" w:space="0" w:color="auto"/>
                <w:left w:val="none" w:sz="0" w:space="0" w:color="auto"/>
                <w:bottom w:val="none" w:sz="0" w:space="0" w:color="auto"/>
                <w:right w:val="none" w:sz="0" w:space="0" w:color="auto"/>
              </w:divBdr>
              <w:divsChild>
                <w:div w:id="10149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Constitution</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subject/>
  <dc:creator>Ghosh-Groen, Joshua D.</dc:creator>
  <cp:keywords/>
  <cp:lastModifiedBy>Ghosh-Groen, Joshua D.</cp:lastModifiedBy>
  <cp:revision>11</cp:revision>
  <dcterms:created xsi:type="dcterms:W3CDTF">2023-07-27T06:07:00Z</dcterms:created>
  <dcterms:modified xsi:type="dcterms:W3CDTF">2025-02-23T01:28:00Z</dcterms:modified>
</cp:coreProperties>
</file>