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sz w:val="30"/>
          <w:szCs w:val="30"/>
        </w:rPr>
      </w:pPr>
      <w:bookmarkStart w:colFirst="0" w:colLast="0" w:name="_m2gj8pmy1cdl" w:id="0"/>
      <w:bookmarkEnd w:id="0"/>
      <w:r w:rsidDel="00000000" w:rsidR="00000000" w:rsidRPr="00000000">
        <w:rPr>
          <w:rFonts w:ascii="Times New Roman" w:cs="Times New Roman" w:eastAsia="Times New Roman" w:hAnsi="Times New Roman"/>
          <w:b w:val="1"/>
          <w:color w:val="000000"/>
          <w:sz w:val="30"/>
          <w:szCs w:val="30"/>
          <w:rtl w:val="0"/>
        </w:rPr>
        <w:t xml:space="preserve">Constitution of Kappa Theta Pi – The Ohio State University Chapter</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vjrp9qtq5hck" w:id="1"/>
      <w:bookmarkEnd w:id="1"/>
      <w:r w:rsidDel="00000000" w:rsidR="00000000" w:rsidRPr="00000000">
        <w:rPr>
          <w:rFonts w:ascii="Times New Roman" w:cs="Times New Roman" w:eastAsia="Times New Roman" w:hAnsi="Times New Roman"/>
          <w:b w:val="1"/>
          <w:color w:val="000000"/>
          <w:rtl w:val="0"/>
        </w:rPr>
        <w:t xml:space="preserve">Article I – Name, Affiliation, and Purpose</w:t>
      </w:r>
    </w:p>
    <w:p w:rsidR="00000000" w:rsidDel="00000000" w:rsidP="00000000" w:rsidRDefault="00000000" w:rsidRPr="00000000" w14:paraId="00000004">
      <w:pPr>
        <w:numPr>
          <w:ilvl w:val="0"/>
          <w:numId w:val="9"/>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The name of this organization shall be </w:t>
      </w:r>
      <w:r w:rsidDel="00000000" w:rsidR="00000000" w:rsidRPr="00000000">
        <w:rPr>
          <w:rFonts w:ascii="Times New Roman" w:cs="Times New Roman" w:eastAsia="Times New Roman" w:hAnsi="Times New Roman"/>
          <w:b w:val="1"/>
          <w:sz w:val="24"/>
          <w:szCs w:val="24"/>
          <w:rtl w:val="0"/>
        </w:rPr>
        <w:t xml:space="preserve">Kappa Theta Pi – The Ohio State University Chapter</w:t>
      </w:r>
      <w:r w:rsidDel="00000000" w:rsidR="00000000" w:rsidRPr="00000000">
        <w:rPr>
          <w:rFonts w:ascii="Times New Roman" w:cs="Times New Roman" w:eastAsia="Times New Roman" w:hAnsi="Times New Roman"/>
          <w:sz w:val="24"/>
          <w:szCs w:val="24"/>
          <w:rtl w:val="0"/>
        </w:rPr>
        <w:t xml:space="preserve"> (KTP).</w:t>
      </w:r>
    </w:p>
    <w:p w:rsidR="00000000" w:rsidDel="00000000" w:rsidP="00000000" w:rsidRDefault="00000000" w:rsidRPr="00000000" w14:paraId="00000005">
      <w:pPr>
        <w:numPr>
          <w:ilvl w:val="0"/>
          <w:numId w:val="9"/>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Affiliation</w:t>
      </w:r>
      <w:r w:rsidDel="00000000" w:rsidR="00000000" w:rsidRPr="00000000">
        <w:rPr>
          <w:rFonts w:ascii="Times New Roman" w:cs="Times New Roman" w:eastAsia="Times New Roman" w:hAnsi="Times New Roman"/>
          <w:sz w:val="24"/>
          <w:szCs w:val="24"/>
          <w:rtl w:val="0"/>
        </w:rPr>
        <w:t xml:space="preserve">: Kappa Theta Pi is a nationally affiliated professional fraternity for individuals passionate about technology. As The Ohio State University Chapter, this organization operates in alignment with the values, principles, and mission of Kappa Theta Pi’s national organization, fostering a collaborative and supportive community of technology enthusiasts.</w:t>
      </w:r>
    </w:p>
    <w:p w:rsidR="00000000" w:rsidDel="00000000" w:rsidP="00000000" w:rsidRDefault="00000000" w:rsidRPr="00000000" w14:paraId="00000006">
      <w:pPr>
        <w:numPr>
          <w:ilvl w:val="0"/>
          <w:numId w:val="9"/>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numPr>
          <w:ilvl w:val="1"/>
          <w:numId w:val="9"/>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technical and professional skills among members.</w:t>
      </w:r>
    </w:p>
    <w:p w:rsidR="00000000" w:rsidDel="00000000" w:rsidP="00000000" w:rsidRDefault="00000000" w:rsidRPr="00000000" w14:paraId="00000008">
      <w:pPr>
        <w:numPr>
          <w:ilvl w:val="1"/>
          <w:numId w:val="9"/>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foster collaboration and networking between students, alumni, and industry professionals.</w:t>
      </w:r>
    </w:p>
    <w:p w:rsidR="00000000" w:rsidDel="00000000" w:rsidP="00000000" w:rsidRDefault="00000000" w:rsidRPr="00000000" w14:paraId="00000009">
      <w:pPr>
        <w:numPr>
          <w:ilvl w:val="1"/>
          <w:numId w:val="9"/>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 diverse and inclusive environment for students pursuing interests in technology.</w:t>
      </w:r>
    </w:p>
    <w:p w:rsidR="00000000" w:rsidDel="00000000" w:rsidP="00000000" w:rsidRDefault="00000000" w:rsidRPr="00000000" w14:paraId="0000000A">
      <w:pPr>
        <w:numPr>
          <w:ilvl w:val="1"/>
          <w:numId w:val="9"/>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support members through workshops, mentorship, and events that enhance personal and professional growth.</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ow6vop5tsqva" w:id="2"/>
      <w:bookmarkEnd w:id="2"/>
      <w:r w:rsidDel="00000000" w:rsidR="00000000" w:rsidRPr="00000000">
        <w:rPr>
          <w:rFonts w:ascii="Times New Roman" w:cs="Times New Roman" w:eastAsia="Times New Roman" w:hAnsi="Times New Roman"/>
          <w:b w:val="1"/>
          <w:color w:val="000000"/>
          <w:rtl w:val="0"/>
        </w:rPr>
        <w:t xml:space="preserve">Article II – Membership</w:t>
      </w:r>
    </w:p>
    <w:p w:rsidR="00000000" w:rsidDel="00000000" w:rsidP="00000000" w:rsidRDefault="00000000" w:rsidRPr="00000000" w14:paraId="0000000D">
      <w:pPr>
        <w:numPr>
          <w:ilvl w:val="0"/>
          <w:numId w:val="6"/>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numPr>
          <w:ilvl w:val="1"/>
          <w:numId w:val="6"/>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Voting membership is limited to currently enrolled students at </w:t>
      </w:r>
      <w:r w:rsidDel="00000000" w:rsidR="00000000" w:rsidRPr="00000000">
        <w:rPr>
          <w:rFonts w:ascii="Times New Roman" w:cs="Times New Roman" w:eastAsia="Times New Roman" w:hAnsi="Times New Roman"/>
          <w:b w:val="1"/>
          <w:sz w:val="24"/>
          <w:szCs w:val="24"/>
          <w:rtl w:val="0"/>
        </w:rPr>
        <w:t xml:space="preserve">The Ohio State University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numPr>
          <w:ilvl w:val="1"/>
          <w:numId w:val="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Non-student members, such as faculty, alumni, or professionals, may join as non-voting honorary or associate members.</w:t>
      </w:r>
    </w:p>
    <w:p w:rsidR="00000000" w:rsidDel="00000000" w:rsidP="00000000" w:rsidRDefault="00000000" w:rsidRPr="00000000" w14:paraId="00000010">
      <w:pPr>
        <w:numPr>
          <w:ilvl w:val="0"/>
          <w:numId w:val="6"/>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Non-Discrimination Policy</w:t>
      </w:r>
      <w:r w:rsidDel="00000000" w:rsidR="00000000" w:rsidRPr="00000000">
        <w:rPr>
          <w:rFonts w:ascii="Times New Roman" w:cs="Times New Roman" w:eastAsia="Times New Roman" w:hAnsi="Times New Roman"/>
          <w:sz w:val="24"/>
          <w:szCs w:val="24"/>
          <w:rtl w:val="0"/>
        </w:rPr>
        <w:t xml:space="preserve">:</w:t>
        <w:br w:type="textWrapping"/>
        <w:t xml:space="preserve">This organization does not discriminate based on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11">
      <w:pPr>
        <w:numPr>
          <w:ilvl w:val="0"/>
          <w:numId w:val="6"/>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Sexual Misconduct Policy</w:t>
      </w:r>
      <w:r w:rsidDel="00000000" w:rsidR="00000000" w:rsidRPr="00000000">
        <w:rPr>
          <w:rFonts w:ascii="Times New Roman" w:cs="Times New Roman" w:eastAsia="Times New Roman" w:hAnsi="Times New Roman"/>
          <w:sz w:val="24"/>
          <w:szCs w:val="24"/>
          <w:rtl w:val="0"/>
        </w:rPr>
        <w:t xml:space="preserve">:</w:t>
        <w:br w:type="textWrapping"/>
        <w:t xml:space="preserve">As a student organization at OSU, Kappa Theta Pi expects members to conduct themselves in a manner that maintains an environment free from sexual misconduct. Members are required to adhere to University Policy 1.15.</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6rponry88pzh" w:id="3"/>
      <w:bookmarkEnd w:id="3"/>
      <w:r w:rsidDel="00000000" w:rsidR="00000000" w:rsidRPr="00000000">
        <w:rPr>
          <w:rtl w:val="0"/>
        </w:rPr>
      </w:r>
    </w:p>
    <w:p w:rsidR="00000000" w:rsidDel="00000000" w:rsidP="00000000" w:rsidRDefault="00000000" w:rsidRPr="00000000" w14:paraId="00000014">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xiqompuagv4x" w:id="4"/>
      <w:bookmarkEnd w:id="4"/>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r6gpnhx8njhf" w:id="5"/>
      <w:bookmarkEnd w:id="5"/>
      <w:r w:rsidDel="00000000" w:rsidR="00000000" w:rsidRPr="00000000">
        <w:rPr>
          <w:rFonts w:ascii="Times New Roman" w:cs="Times New Roman" w:eastAsia="Times New Roman" w:hAnsi="Times New Roman"/>
          <w:b w:val="1"/>
          <w:color w:val="000000"/>
          <w:rtl w:val="0"/>
        </w:rPr>
        <w:t xml:space="preserve">Article III – Organization Leadership</w:t>
      </w:r>
    </w:p>
    <w:p w:rsidR="00000000" w:rsidDel="00000000" w:rsidP="00000000" w:rsidRDefault="00000000" w:rsidRPr="00000000" w14:paraId="00000016">
      <w:pPr>
        <w:numPr>
          <w:ilvl w:val="0"/>
          <w:numId w:val="13"/>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Executive Positions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1"/>
          <w:numId w:val="13"/>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Primary Leader (President)</w:t>
      </w:r>
      <w:r w:rsidDel="00000000" w:rsidR="00000000" w:rsidRPr="00000000">
        <w:rPr>
          <w:rFonts w:ascii="Times New Roman" w:cs="Times New Roman" w:eastAsia="Times New Roman" w:hAnsi="Times New Roman"/>
          <w:sz w:val="24"/>
          <w:szCs w:val="24"/>
          <w:rtl w:val="0"/>
        </w:rPr>
        <w:t xml:space="preserve">: Oversees all operations, presides over meetings, and ensures the organization adheres to its mission and policies.</w:t>
      </w:r>
    </w:p>
    <w:p w:rsidR="00000000" w:rsidDel="00000000" w:rsidP="00000000" w:rsidRDefault="00000000" w:rsidRPr="00000000" w14:paraId="00000018">
      <w:pPr>
        <w:numPr>
          <w:ilvl w:val="1"/>
          <w:numId w:val="13"/>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Secondary Leader (Vice President of External Affairs)</w:t>
      </w:r>
      <w:r w:rsidDel="00000000" w:rsidR="00000000" w:rsidRPr="00000000">
        <w:rPr>
          <w:rFonts w:ascii="Times New Roman" w:cs="Times New Roman" w:eastAsia="Times New Roman" w:hAnsi="Times New Roman"/>
          <w:sz w:val="24"/>
          <w:szCs w:val="24"/>
          <w:rtl w:val="0"/>
        </w:rPr>
        <w:t xml:space="preserve">: Manages relationships with external organizations and alumni, coordinates collaborations, and assumes presidential duties in the absence of the President.</w:t>
      </w:r>
    </w:p>
    <w:p w:rsidR="00000000" w:rsidDel="00000000" w:rsidP="00000000" w:rsidRDefault="00000000" w:rsidRPr="00000000" w14:paraId="00000019">
      <w:pPr>
        <w:numPr>
          <w:ilvl w:val="1"/>
          <w:numId w:val="13"/>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Treasurer (Vice President of Finance)</w:t>
      </w:r>
      <w:r w:rsidDel="00000000" w:rsidR="00000000" w:rsidRPr="00000000">
        <w:rPr>
          <w:rFonts w:ascii="Times New Roman" w:cs="Times New Roman" w:eastAsia="Times New Roman" w:hAnsi="Times New Roman"/>
          <w:sz w:val="24"/>
          <w:szCs w:val="24"/>
          <w:rtl w:val="0"/>
        </w:rPr>
        <w:t xml:space="preserve">: Manages the organization’s finances, including budgeting, fundraising, and financial reporting.</w:t>
      </w:r>
    </w:p>
    <w:p w:rsidR="00000000" w:rsidDel="00000000" w:rsidP="00000000" w:rsidRDefault="00000000" w:rsidRPr="00000000" w14:paraId="0000001A">
      <w:pPr>
        <w:numPr>
          <w:ilvl w:val="1"/>
          <w:numId w:val="13"/>
        </w:numPr>
        <w:spacing w:after="0" w:afterAutospacing="0" w:before="0" w:beforeAutospacing="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Advisor</w:t>
      </w:r>
      <w:r w:rsidDel="00000000" w:rsidR="00000000" w:rsidRPr="00000000">
        <w:rPr>
          <w:rFonts w:ascii="Times New Roman" w:cs="Times New Roman" w:eastAsia="Times New Roman" w:hAnsi="Times New Roman"/>
          <w:sz w:val="24"/>
          <w:szCs w:val="24"/>
          <w:rtl w:val="0"/>
        </w:rPr>
        <w:t xml:space="preserve">: Serves as a full-time OSU faculty or staff member to provide guidance and ensure compliance with university policies.</w:t>
      </w:r>
    </w:p>
    <w:p w:rsidR="00000000" w:rsidDel="00000000" w:rsidP="00000000" w:rsidRDefault="00000000" w:rsidRPr="00000000" w14:paraId="0000001B">
      <w:pPr>
        <w:numPr>
          <w:ilvl w:val="0"/>
          <w:numId w:val="13"/>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Term and Selection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1"/>
          <w:numId w:val="1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are elected annually by voting members.</w:t>
      </w:r>
    </w:p>
    <w:p w:rsidR="00000000" w:rsidDel="00000000" w:rsidP="00000000" w:rsidRDefault="00000000" w:rsidRPr="00000000" w14:paraId="0000001D">
      <w:pPr>
        <w:numPr>
          <w:ilvl w:val="1"/>
          <w:numId w:val="13"/>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Eligibility for office requires active membership for at least one semester prior to the election.</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q8o7896rik73" w:id="6"/>
      <w:bookmarkEnd w:id="6"/>
      <w:r w:rsidDel="00000000" w:rsidR="00000000" w:rsidRPr="00000000">
        <w:rPr>
          <w:rFonts w:ascii="Times New Roman" w:cs="Times New Roman" w:eastAsia="Times New Roman" w:hAnsi="Times New Roman"/>
          <w:b w:val="1"/>
          <w:color w:val="000000"/>
          <w:rtl w:val="0"/>
        </w:rPr>
        <w:t xml:space="preserve">Article IV – Election of Leaders</w:t>
      </w:r>
    </w:p>
    <w:p w:rsidR="00000000" w:rsidDel="00000000" w:rsidP="00000000" w:rsidRDefault="00000000" w:rsidRPr="00000000" w14:paraId="00000020">
      <w:pPr>
        <w:numPr>
          <w:ilvl w:val="0"/>
          <w:numId w:val="14"/>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Nomination Process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numPr>
          <w:ilvl w:val="1"/>
          <w:numId w:val="14"/>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Nominations for leadership positions are made during the designated election meeting each spring semester.</w:t>
      </w:r>
    </w:p>
    <w:p w:rsidR="00000000" w:rsidDel="00000000" w:rsidP="00000000" w:rsidRDefault="00000000" w:rsidRPr="00000000" w14:paraId="00000022">
      <w:pPr>
        <w:numPr>
          <w:ilvl w:val="1"/>
          <w:numId w:val="14"/>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Nominees must accept their nomination to be added to the ballot.</w:t>
      </w:r>
    </w:p>
    <w:p w:rsidR="00000000" w:rsidDel="00000000" w:rsidP="00000000" w:rsidRDefault="00000000" w:rsidRPr="00000000" w14:paraId="00000023">
      <w:pPr>
        <w:numPr>
          <w:ilvl w:val="0"/>
          <w:numId w:val="14"/>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Voting Process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numPr>
          <w:ilvl w:val="1"/>
          <w:numId w:val="14"/>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will be conducted via anonymous voting, with results determined by a simple majority.</w:t>
      </w:r>
    </w:p>
    <w:p w:rsidR="00000000" w:rsidDel="00000000" w:rsidP="00000000" w:rsidRDefault="00000000" w:rsidRPr="00000000" w14:paraId="00000025">
      <w:pPr>
        <w:numPr>
          <w:ilvl w:val="1"/>
          <w:numId w:val="14"/>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tie, a run-off election will be held.</w:t>
      </w:r>
    </w:p>
    <w:p w:rsidR="00000000" w:rsidDel="00000000" w:rsidP="00000000" w:rsidRDefault="00000000" w:rsidRPr="00000000" w14:paraId="00000026">
      <w:pPr>
        <w:numPr>
          <w:ilvl w:val="0"/>
          <w:numId w:val="14"/>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Special Circumstances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numPr>
          <w:ilvl w:val="1"/>
          <w:numId w:val="14"/>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Vacancies due to resignation or impeachment will be filled by a special election within two weeks of the vacancy.</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y3xru0otr8xk" w:id="7"/>
      <w:bookmarkEnd w:id="7"/>
      <w:r w:rsidDel="00000000" w:rsidR="00000000" w:rsidRPr="00000000">
        <w:rPr>
          <w:rFonts w:ascii="Times New Roman" w:cs="Times New Roman" w:eastAsia="Times New Roman" w:hAnsi="Times New Roman"/>
          <w:b w:val="1"/>
          <w:color w:val="000000"/>
          <w:rtl w:val="0"/>
        </w:rPr>
        <w:t xml:space="preserve">Article V – Membership Conduct and Removal</w:t>
      </w:r>
    </w:p>
    <w:p w:rsidR="00000000" w:rsidDel="00000000" w:rsidP="00000000" w:rsidRDefault="00000000" w:rsidRPr="00000000" w14:paraId="0000002C">
      <w:pPr>
        <w:numPr>
          <w:ilvl w:val="0"/>
          <w:numId w:val="8"/>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Reasons for Removal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Violating the constitution or bylaws.</w:t>
      </w:r>
    </w:p>
    <w:p w:rsidR="00000000" w:rsidDel="00000000" w:rsidP="00000000" w:rsidRDefault="00000000" w:rsidRPr="00000000" w14:paraId="0000002E">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behavior detrimental to the organization’s mission or violating OSU policies, the Student Code of Conduct, or applicable laws.</w:t>
      </w:r>
    </w:p>
    <w:p w:rsidR="00000000" w:rsidDel="00000000" w:rsidP="00000000" w:rsidRDefault="00000000" w:rsidRPr="00000000" w14:paraId="0000002F">
      <w:pPr>
        <w:numPr>
          <w:ilvl w:val="0"/>
          <w:numId w:val="8"/>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Removal Process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may be removed by a majority vote of the Executive Committee, in consultation with the organization’s advisor.</w:t>
      </w:r>
    </w:p>
    <w:p w:rsidR="00000000" w:rsidDel="00000000" w:rsidP="00000000" w:rsidRDefault="00000000" w:rsidRPr="00000000" w14:paraId="00000031">
      <w:pPr>
        <w:numPr>
          <w:ilvl w:val="1"/>
          <w:numId w:val="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officers may be removed with a two-thirds majority vote by the Executive Board.</w:t>
      </w:r>
    </w:p>
    <w:p w:rsidR="00000000" w:rsidDel="00000000" w:rsidP="00000000" w:rsidRDefault="00000000" w:rsidRPr="00000000" w14:paraId="00000032">
      <w:pPr>
        <w:numPr>
          <w:ilvl w:val="1"/>
          <w:numId w:val="8"/>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Temporary suspensions may be imposed by the advisor and Executive Board during investigations.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msp79y414193" w:id="8"/>
      <w:bookmarkEnd w:id="8"/>
      <w:r w:rsidDel="00000000" w:rsidR="00000000" w:rsidRPr="00000000">
        <w:rPr>
          <w:rFonts w:ascii="Times New Roman" w:cs="Times New Roman" w:eastAsia="Times New Roman" w:hAnsi="Times New Roman"/>
          <w:b w:val="1"/>
          <w:color w:val="000000"/>
          <w:rtl w:val="0"/>
        </w:rPr>
        <w:t xml:space="preserve">Article VI – Meetings and Events</w:t>
      </w:r>
    </w:p>
    <w:p w:rsidR="00000000" w:rsidDel="00000000" w:rsidP="00000000" w:rsidRDefault="00000000" w:rsidRPr="00000000" w14:paraId="00000035">
      <w:pPr>
        <w:numPr>
          <w:ilvl w:val="0"/>
          <w:numId w:val="17"/>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General Meetings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numPr>
          <w:ilvl w:val="1"/>
          <w:numId w:val="1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four general chapter meetings will be held each semester, excluding summer.</w:t>
      </w:r>
    </w:p>
    <w:p w:rsidR="00000000" w:rsidDel="00000000" w:rsidP="00000000" w:rsidRDefault="00000000" w:rsidRPr="00000000" w14:paraId="00000037">
      <w:pPr>
        <w:numPr>
          <w:ilvl w:val="0"/>
          <w:numId w:val="17"/>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Events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numPr>
          <w:ilvl w:val="1"/>
          <w:numId w:val="17"/>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are expected to attend at least 50% of hosted events to maintain active membership status and adhere to the Points system instituted.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4"/>
        <w:keepNext w:val="0"/>
        <w:keepLines w:val="0"/>
        <w:spacing w:after="40" w:before="240" w:lineRule="auto"/>
        <w:rPr>
          <w:rFonts w:ascii="Times New Roman" w:cs="Times New Roman" w:eastAsia="Times New Roman" w:hAnsi="Times New Roman"/>
          <w:sz w:val="24"/>
          <w:szCs w:val="24"/>
        </w:rPr>
      </w:pPr>
      <w:bookmarkStart w:colFirst="0" w:colLast="0" w:name="_u3f3vrkmzgtm" w:id="9"/>
      <w:bookmarkEnd w:id="9"/>
      <w:r w:rsidDel="00000000" w:rsidR="00000000" w:rsidRPr="00000000">
        <w:rPr>
          <w:rFonts w:ascii="Times New Roman" w:cs="Times New Roman" w:eastAsia="Times New Roman" w:hAnsi="Times New Roman"/>
          <w:b w:val="1"/>
          <w:color w:val="000000"/>
          <w:rtl w:val="0"/>
        </w:rPr>
        <w:t xml:space="preserve">Article VII – Executive Committee</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President</w:t>
      </w:r>
    </w:p>
    <w:p w:rsidR="00000000" w:rsidDel="00000000" w:rsidP="00000000" w:rsidRDefault="00000000" w:rsidRPr="00000000" w14:paraId="0000003C">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all meetings to order and preside over them.</w:t>
      </w:r>
    </w:p>
    <w:p w:rsidR="00000000" w:rsidDel="00000000" w:rsidP="00000000" w:rsidRDefault="00000000" w:rsidRPr="00000000" w14:paraId="0000003D">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a liaison between the fraternity and outside offices.</w:t>
      </w:r>
    </w:p>
    <w:p w:rsidR="00000000" w:rsidDel="00000000" w:rsidP="00000000" w:rsidRDefault="00000000" w:rsidRPr="00000000" w14:paraId="0000003E">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all outgoing correspondence.</w:t>
      </w:r>
    </w:p>
    <w:p w:rsidR="00000000" w:rsidDel="00000000" w:rsidP="00000000" w:rsidRDefault="00000000" w:rsidRPr="00000000" w14:paraId="0000003F">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Enforce strict observance of the fraternity’s laws and policies.</w:t>
      </w:r>
    </w:p>
    <w:p w:rsidR="00000000" w:rsidDel="00000000" w:rsidP="00000000" w:rsidRDefault="00000000" w:rsidRPr="00000000" w14:paraId="00000040">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Executive Board members faithfully complete their duties.</w:t>
      </w:r>
    </w:p>
    <w:p w:rsidR="00000000" w:rsidDel="00000000" w:rsidP="00000000" w:rsidRDefault="00000000" w:rsidRPr="00000000" w14:paraId="00000041">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 punishments and fines.</w:t>
      </w:r>
    </w:p>
    <w:p w:rsidR="00000000" w:rsidDel="00000000" w:rsidP="00000000" w:rsidRDefault="00000000" w:rsidRPr="00000000" w14:paraId="00000042">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Rule on points of order.</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Vice President of External Affairs</w:t>
      </w:r>
    </w:p>
    <w:p w:rsidR="00000000" w:rsidDel="00000000" w:rsidP="00000000" w:rsidRDefault="00000000" w:rsidRPr="00000000" w14:paraId="00000044">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the duties of the President in their absence.</w:t>
      </w:r>
    </w:p>
    <w:p w:rsidR="00000000" w:rsidDel="00000000" w:rsidP="00000000" w:rsidRDefault="00000000" w:rsidRPr="00000000" w14:paraId="0000004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the President in the performance of their duties.</w:t>
      </w:r>
    </w:p>
    <w:p w:rsidR="00000000" w:rsidDel="00000000" w:rsidP="00000000" w:rsidRDefault="00000000" w:rsidRPr="00000000" w14:paraId="0000004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relationships with Nationals as Kappa Delta Colony Nationals Delegate.</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Vice President of Finance</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accurate records and control the fraternity’s finances.</w:t>
      </w:r>
    </w:p>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financial reports at all meetings.</w:t>
      </w:r>
    </w:p>
    <w:p w:rsidR="00000000" w:rsidDel="00000000" w:rsidP="00000000" w:rsidRDefault="00000000" w:rsidRPr="00000000" w14:paraId="0000004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proper authorization is received before releasing any funds.</w:t>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dues and other fees collected by the fraternity.</w:t>
      </w:r>
    </w:p>
    <w:p w:rsidR="00000000" w:rsidDel="00000000" w:rsidP="00000000" w:rsidRDefault="00000000" w:rsidRPr="00000000" w14:paraId="0000004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efforts for additional fundraising from the university and other sources.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Vice President of Internal Operations</w:t>
      </w:r>
    </w:p>
    <w:p w:rsidR="00000000" w:rsidDel="00000000" w:rsidP="00000000" w:rsidRDefault="00000000" w:rsidRPr="00000000" w14:paraId="0000004E">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minutes at meetings.</w:t>
      </w:r>
    </w:p>
    <w:p w:rsidR="00000000" w:rsidDel="00000000" w:rsidP="00000000" w:rsidRDefault="00000000" w:rsidRPr="00000000" w14:paraId="0000004F">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attendance, community service, and professional development records.</w:t>
      </w:r>
    </w:p>
    <w:p w:rsidR="00000000" w:rsidDel="00000000" w:rsidP="00000000" w:rsidRDefault="00000000" w:rsidRPr="00000000" w14:paraId="0000005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the calendar and reserve spaces for Chapter meetings and events.</w:t>
      </w:r>
    </w:p>
    <w:p w:rsidR="00000000" w:rsidDel="00000000" w:rsidP="00000000" w:rsidRDefault="00000000" w:rsidRPr="00000000" w14:paraId="00000051">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 record of events, such as taking photos and videos.</w:t>
      </w:r>
    </w:p>
    <w:p w:rsidR="00000000" w:rsidDel="00000000" w:rsidP="00000000" w:rsidRDefault="00000000" w:rsidRPr="00000000" w14:paraId="00000052">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Handle all feedback forms for the fraternity.</w:t>
      </w:r>
    </w:p>
    <w:p w:rsidR="00000000" w:rsidDel="00000000" w:rsidP="00000000" w:rsidRDefault="00000000" w:rsidRPr="00000000" w14:paraId="00000053">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out monthly point updates to all members.</w:t>
      </w:r>
    </w:p>
    <w:p w:rsidR="00000000" w:rsidDel="00000000" w:rsidP="00000000" w:rsidRDefault="00000000" w:rsidRPr="00000000" w14:paraId="00000054">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other members of the Executive Board in their roles as needed.</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Vice President of Technical Development</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all web-based material for the fraternity.</w:t>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the chapter website.</w:t>
      </w:r>
    </w:p>
    <w:p w:rsidR="00000000" w:rsidDel="00000000" w:rsidP="00000000" w:rsidRDefault="00000000" w:rsidRPr="00000000" w14:paraId="0000005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 the fraternity on all technical matters.</w:t>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 committees and appoint committee leads.</w:t>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technical events: workshops, Lightning Talks, Hackathon, Design Jam.</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Vice President of Professional Development</w:t>
      </w:r>
    </w:p>
    <w:p w:rsidR="00000000" w:rsidDel="00000000" w:rsidP="00000000" w:rsidRDefault="00000000" w:rsidRPr="00000000" w14:paraId="0000005C">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positive, professional relationships with alumni members, university faculty, the local community, and corporations.</w:t>
      </w:r>
    </w:p>
    <w:p w:rsidR="00000000" w:rsidDel="00000000" w:rsidP="00000000" w:rsidRDefault="00000000" w:rsidRPr="00000000" w14:paraId="0000005D">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professional development events and workshops to guide actives in their professional endeavors.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Vice President of Membership</w:t>
      </w:r>
    </w:p>
    <w:p w:rsidR="00000000" w:rsidDel="00000000" w:rsidP="00000000" w:rsidRDefault="00000000" w:rsidRPr="00000000" w14:paraId="0000005F">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Rush events and Pledge requirements.</w:t>
      </w:r>
    </w:p>
    <w:p w:rsidR="00000000" w:rsidDel="00000000" w:rsidP="00000000" w:rsidRDefault="00000000" w:rsidRPr="00000000" w14:paraId="00000060">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a liaison between potential members and the Executive Board.</w:t>
      </w:r>
    </w:p>
    <w:p w:rsidR="00000000" w:rsidDel="00000000" w:rsidP="00000000" w:rsidRDefault="00000000" w:rsidRPr="00000000" w14:paraId="00000061">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pledge requirements and attendance.</w:t>
      </w:r>
    </w:p>
    <w:p w:rsidR="00000000" w:rsidDel="00000000" w:rsidP="00000000" w:rsidRDefault="00000000" w:rsidRPr="00000000" w14:paraId="00000062">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Administer assessment tests.</w:t>
      </w:r>
    </w:p>
    <w:p w:rsidR="00000000" w:rsidDel="00000000" w:rsidP="00000000" w:rsidRDefault="00000000" w:rsidRPr="00000000" w14:paraId="00000063">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 big-little pairings and lineage events.</w:t>
      </w:r>
    </w:p>
    <w:p w:rsidR="00000000" w:rsidDel="00000000" w:rsidP="00000000" w:rsidRDefault="00000000" w:rsidRPr="00000000" w14:paraId="00000064">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 weekly pledge class meetings.</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Vice President of Marketing</w:t>
      </w:r>
    </w:p>
    <w:p w:rsidR="00000000" w:rsidDel="00000000" w:rsidP="00000000" w:rsidRDefault="00000000" w:rsidRPr="00000000" w14:paraId="0000006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and order apparel.</w:t>
      </w:r>
    </w:p>
    <w:p w:rsidR="00000000" w:rsidDel="00000000" w:rsidP="00000000" w:rsidRDefault="00000000" w:rsidRPr="00000000" w14:paraId="0000006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implement advertising plans at the beginning of each semester.</w:t>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the fraternity’s social media presence (e.g., Facebook, Twitter, Instagram, LinkedIn).</w:t>
      </w:r>
    </w:p>
    <w:p w:rsidR="00000000" w:rsidDel="00000000" w:rsidP="00000000" w:rsidRDefault="00000000" w:rsidRPr="00000000" w14:paraId="0000006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fraternity and brother accomplishments.</w:t>
      </w:r>
    </w:p>
    <w:p w:rsidR="00000000" w:rsidDel="00000000" w:rsidP="00000000" w:rsidRDefault="00000000" w:rsidRPr="00000000" w14:paraId="0000006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brand consistency across fraternity matters.</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Vice President of Engagement</w:t>
      </w:r>
    </w:p>
    <w:p w:rsidR="00000000" w:rsidDel="00000000" w:rsidP="00000000" w:rsidRDefault="00000000" w:rsidRPr="00000000" w14:paraId="0000006C">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events that promote bonding within the fraternity and the community.</w:t>
      </w:r>
    </w:p>
    <w:p w:rsidR="00000000" w:rsidDel="00000000" w:rsidP="00000000" w:rsidRDefault="00000000" w:rsidRPr="00000000" w14:paraId="0000006D">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social gatherings for members, held at least once a month.</w:t>
      </w:r>
    </w:p>
    <w:p w:rsidR="00000000" w:rsidDel="00000000" w:rsidP="00000000" w:rsidRDefault="00000000" w:rsidRPr="00000000" w14:paraId="0000006E">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 calendar for fraternity-related events.</w:t>
      </w:r>
    </w:p>
    <w:p w:rsidR="00000000" w:rsidDel="00000000" w:rsidP="00000000" w:rsidRDefault="00000000" w:rsidRPr="00000000" w14:paraId="0000006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z9a69tt8ufz" w:id="10"/>
      <w:bookmarkEnd w:id="10"/>
      <w:r w:rsidDel="00000000" w:rsidR="00000000" w:rsidRPr="00000000">
        <w:rPr>
          <w:rFonts w:ascii="Times New Roman" w:cs="Times New Roman" w:eastAsia="Times New Roman" w:hAnsi="Times New Roman"/>
          <w:b w:val="1"/>
          <w:color w:val="000000"/>
          <w:rtl w:val="0"/>
        </w:rPr>
        <w:t xml:space="preserve">Article VIII – Standing Committees</w:t>
      </w:r>
    </w:p>
    <w:p w:rsidR="00000000" w:rsidDel="00000000" w:rsidP="00000000" w:rsidRDefault="00000000" w:rsidRPr="00000000" w14:paraId="00000072">
      <w:pPr>
        <w:numPr>
          <w:ilvl w:val="0"/>
          <w:numId w:val="18"/>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Committees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3">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Committees may be formed as needed to fulfill specific purposes, such as event planning, professional development, or alumni engagement.</w:t>
      </w:r>
    </w:p>
    <w:p w:rsidR="00000000" w:rsidDel="00000000" w:rsidP="00000000" w:rsidRDefault="00000000" w:rsidRPr="00000000" w14:paraId="00000074">
      <w:pPr>
        <w:numPr>
          <w:ilvl w:val="1"/>
          <w:numId w:val="18"/>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Chairs are appointed by the Executive Committee.</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75e2rym91lts" w:id="11"/>
      <w:bookmarkEnd w:id="11"/>
      <w:r w:rsidDel="00000000" w:rsidR="00000000" w:rsidRPr="00000000">
        <w:rPr>
          <w:rFonts w:ascii="Times New Roman" w:cs="Times New Roman" w:eastAsia="Times New Roman" w:hAnsi="Times New Roman"/>
          <w:b w:val="1"/>
          <w:color w:val="000000"/>
          <w:rtl w:val="0"/>
        </w:rPr>
        <w:t xml:space="preserve">Article IX – Advisor</w:t>
      </w:r>
    </w:p>
    <w:p w:rsidR="00000000" w:rsidDel="00000000" w:rsidP="00000000" w:rsidRDefault="00000000" w:rsidRPr="00000000" w14:paraId="00000077">
      <w:pPr>
        <w:numPr>
          <w:ilvl w:val="0"/>
          <w:numId w:val="7"/>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numPr>
          <w:ilvl w:val="1"/>
          <w:numId w:val="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must be a full-time OSU faculty or staff member.</w:t>
      </w:r>
    </w:p>
    <w:p w:rsidR="00000000" w:rsidDel="00000000" w:rsidP="00000000" w:rsidRDefault="00000000" w:rsidRPr="00000000" w14:paraId="00000079">
      <w:pPr>
        <w:numPr>
          <w:ilvl w:val="0"/>
          <w:numId w:val="7"/>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Role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numPr>
          <w:ilvl w:val="1"/>
          <w:numId w:val="7"/>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guidance, ensure compliance with university policies, and serve as a resource for the organization’s leadership and members.</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rgq3dxkcdq1d" w:id="12"/>
      <w:bookmarkEnd w:id="12"/>
      <w:r w:rsidDel="00000000" w:rsidR="00000000" w:rsidRPr="00000000">
        <w:rPr>
          <w:rFonts w:ascii="Times New Roman" w:cs="Times New Roman" w:eastAsia="Times New Roman" w:hAnsi="Times New Roman"/>
          <w:b w:val="1"/>
          <w:color w:val="000000"/>
          <w:rtl w:val="0"/>
        </w:rPr>
        <w:t xml:space="preserve">Article X – Amendments</w:t>
      </w:r>
    </w:p>
    <w:p w:rsidR="00000000" w:rsidDel="00000000" w:rsidP="00000000" w:rsidRDefault="00000000" w:rsidRPr="00000000" w14:paraId="0000007D">
      <w:pPr>
        <w:numPr>
          <w:ilvl w:val="0"/>
          <w:numId w:val="16"/>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Proposing Amendments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numPr>
          <w:ilvl w:val="1"/>
          <w:numId w:val="1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amendments must be submitted in writing and introduced during a general meeting.</w:t>
      </w:r>
    </w:p>
    <w:p w:rsidR="00000000" w:rsidDel="00000000" w:rsidP="00000000" w:rsidRDefault="00000000" w:rsidRPr="00000000" w14:paraId="0000007F">
      <w:pPr>
        <w:numPr>
          <w:ilvl w:val="1"/>
          <w:numId w:val="16"/>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amendment will be voted on at the following general meeting.</w:t>
      </w:r>
    </w:p>
    <w:p w:rsidR="00000000" w:rsidDel="00000000" w:rsidP="00000000" w:rsidRDefault="00000000" w:rsidRPr="00000000" w14:paraId="00000080">
      <w:pPr>
        <w:numPr>
          <w:ilvl w:val="0"/>
          <w:numId w:val="16"/>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Voting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1">
      <w:pPr>
        <w:numPr>
          <w:ilvl w:val="1"/>
          <w:numId w:val="16"/>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require a two-thirds majority vote of the Executive Board membership to pass.</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4"/>
        <w:keepNext w:val="0"/>
        <w:keepLines w:val="0"/>
        <w:spacing w:after="40" w:before="240" w:lineRule="auto"/>
        <w:rPr>
          <w:rFonts w:ascii="Times New Roman" w:cs="Times New Roman" w:eastAsia="Times New Roman" w:hAnsi="Times New Roman"/>
          <w:b w:val="1"/>
          <w:color w:val="000000"/>
        </w:rPr>
      </w:pPr>
      <w:bookmarkStart w:colFirst="0" w:colLast="0" w:name="_4w9snyf5fso" w:id="13"/>
      <w:bookmarkEnd w:id="13"/>
      <w:r w:rsidDel="00000000" w:rsidR="00000000" w:rsidRPr="00000000">
        <w:rPr>
          <w:rFonts w:ascii="Times New Roman" w:cs="Times New Roman" w:eastAsia="Times New Roman" w:hAnsi="Times New Roman"/>
          <w:b w:val="1"/>
          <w:color w:val="000000"/>
          <w:rtl w:val="0"/>
        </w:rPr>
        <w:t xml:space="preserve">Article XI – Dissolution</w:t>
      </w:r>
    </w:p>
    <w:p w:rsidR="00000000" w:rsidDel="00000000" w:rsidP="00000000" w:rsidRDefault="00000000" w:rsidRPr="00000000" w14:paraId="00000084">
      <w:pPr>
        <w:numPr>
          <w:ilvl w:val="0"/>
          <w:numId w:val="5"/>
        </w:numPr>
        <w:spacing w:after="0" w:afterAutospacing="0" w:befor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Dissolution Process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numPr>
          <w:ilvl w:val="1"/>
          <w:numId w:val="5"/>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dissolution, all organizational assets will be used to settle any debts. Remaining assets will be donated to a charitable organization agreed upon by the Executive Committee.</w:t>
      </w:r>
    </w:p>
    <w:p w:rsidR="00000000" w:rsidDel="00000000" w:rsidP="00000000" w:rsidRDefault="00000000" w:rsidRPr="00000000" w14:paraId="00000086">
      <w:pPr>
        <w:numPr>
          <w:ilvl w:val="1"/>
          <w:numId w:val="5"/>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Activities staff will be notified to remove the organization’s registration.</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