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Daebak Constitution</w:t>
      </w:r>
    </w:p>
    <w:p w:rsidR="00000000" w:rsidDel="00000000" w:rsidP="00000000" w:rsidRDefault="00000000" w:rsidRPr="00000000" w14:paraId="00000002">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1: Name</w:t>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the organization will be called Daebak. </w:t>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Purpose</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Daebak is a cultural vocal performance group reflecting an Asian/Asian American perspective on music. Through rehearsals, performances, and music-related events, Daebak seeks to bring together students who have an interest in Asian/Asian American music. </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Eligibility</w:t>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Daebak membership is open to any enrolled OSU student or alumni after passing a holistic audition process. No dues are required. Daebak and its members will not discriminate against any individual(s) for reasons of race, color, disability, gender identity or expression, national origin, race, religion, sex, sexual orientation, or veteran status. </w:t>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rPr>
          <w:rFonts w:ascii="Cambria" w:cs="Cambria" w:eastAsia="Cambria" w:hAnsi="Cambria"/>
          <w:sz w:val="24"/>
          <w:szCs w:val="24"/>
        </w:rPr>
      </w:pPr>
      <w:r w:rsidDel="00000000" w:rsidR="00000000" w:rsidRPr="00000000">
        <w:rPr>
          <w:rFonts w:ascii="Times New Roman" w:cs="Times New Roman" w:eastAsia="Times New Roman" w:hAnsi="Times New Roman"/>
          <w:b w:val="1"/>
          <w:sz w:val="24"/>
          <w:szCs w:val="24"/>
          <w:rtl w:val="0"/>
        </w:rPr>
        <w:t xml:space="preserve">Article IV: Executive Body</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Cambria" w:cs="Cambria" w:eastAsia="Cambria" w:hAnsi="Cambria"/>
          <w:sz w:val="24"/>
          <w:szCs w:val="24"/>
          <w:rtl w:val="0"/>
        </w:rPr>
        <w:t xml:space="preserve">The executive board will be composed of officers. </w:t>
      </w:r>
    </w:p>
    <w:p w:rsidR="00000000" w:rsidDel="00000000" w:rsidP="00000000" w:rsidRDefault="00000000" w:rsidRPr="00000000" w14:paraId="0000000C">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V: Executive Board Officers</w:t>
      </w:r>
    </w:p>
    <w:p w:rsidR="00000000" w:rsidDel="00000000" w:rsidP="00000000" w:rsidRDefault="00000000" w:rsidRPr="00000000" w14:paraId="0000000E">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 Co-President</w:t>
      </w:r>
    </w:p>
    <w:p w:rsidR="00000000" w:rsidDel="00000000" w:rsidP="00000000" w:rsidRDefault="00000000" w:rsidRPr="00000000" w14:paraId="0000000F">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in power over all executive board members</w:t>
      </w:r>
    </w:p>
    <w:p w:rsidR="00000000" w:rsidDel="00000000" w:rsidP="00000000" w:rsidRDefault="00000000" w:rsidRPr="00000000" w14:paraId="00000010">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annual Presidency training</w:t>
      </w:r>
    </w:p>
    <w:p w:rsidR="00000000" w:rsidDel="00000000" w:rsidP="00000000" w:rsidRDefault="00000000" w:rsidRPr="00000000" w14:paraId="00000011">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 Daebak and supervise all Daebak related activities</w:t>
      </w:r>
    </w:p>
    <w:p w:rsidR="00000000" w:rsidDel="00000000" w:rsidP="00000000" w:rsidRDefault="00000000" w:rsidRPr="00000000" w14:paraId="00000012">
      <w:pPr>
        <w:pageBreakBefore w:val="0"/>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Reach out and communicate with other student organizations for events</w:t>
      </w:r>
    </w:p>
    <w:p w:rsidR="00000000" w:rsidDel="00000000" w:rsidP="00000000" w:rsidRDefault="00000000" w:rsidRPr="00000000" w14:paraId="00000013">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communication within Daebak EBoard and members</w:t>
      </w:r>
    </w:p>
    <w:p w:rsidR="00000000" w:rsidDel="00000000" w:rsidP="00000000" w:rsidRDefault="00000000" w:rsidRPr="00000000" w14:paraId="00000014">
      <w:pPr>
        <w:pageBreakBefore w:val="0"/>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Secretary with informing/reminding members of practices and performances</w:t>
      </w:r>
    </w:p>
    <w:p w:rsidR="00000000" w:rsidDel="00000000" w:rsidP="00000000" w:rsidRDefault="00000000" w:rsidRPr="00000000" w14:paraId="00000015">
      <w:pPr>
        <w:pageBreakBefore w:val="0"/>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other executive members accountable</w:t>
      </w:r>
    </w:p>
    <w:p w:rsidR="00000000" w:rsidDel="00000000" w:rsidP="00000000" w:rsidRDefault="00000000" w:rsidRPr="00000000" w14:paraId="00000016">
      <w:pPr>
        <w:pageBreakBefore w:val="0"/>
        <w:numPr>
          <w:ilvl w:val="2"/>
          <w:numId w:val="3"/>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Allocate tasks to Eboard members when unclear where responsibility falls to one position</w:t>
      </w:r>
    </w:p>
    <w:p w:rsidR="00000000" w:rsidDel="00000000" w:rsidP="00000000" w:rsidRDefault="00000000" w:rsidRPr="00000000" w14:paraId="00000017">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Delegate responsibilities to other members. </w:t>
      </w:r>
    </w:p>
    <w:p w:rsidR="00000000" w:rsidDel="00000000" w:rsidP="00000000" w:rsidRDefault="00000000" w:rsidRPr="00000000" w14:paraId="00000018">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with booking room reservations for events</w:t>
      </w:r>
    </w:p>
    <w:p w:rsidR="00000000" w:rsidDel="00000000" w:rsidP="00000000" w:rsidRDefault="00000000" w:rsidRPr="00000000" w14:paraId="00000019">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 meetings for executive board members and general body members </w:t>
      </w:r>
    </w:p>
    <w:p w:rsidR="00000000" w:rsidDel="00000000" w:rsidP="00000000" w:rsidRDefault="00000000" w:rsidRPr="00000000" w14:paraId="0000001A">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w:t>
      </w:r>
    </w:p>
    <w:p w:rsidR="00000000" w:rsidDel="00000000" w:rsidP="00000000" w:rsidRDefault="00000000" w:rsidRPr="00000000" w14:paraId="0000001B">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in power when the President/Co-President is not available</w:t>
      </w:r>
    </w:p>
    <w:p w:rsidR="00000000" w:rsidDel="00000000" w:rsidP="00000000" w:rsidRDefault="00000000" w:rsidRPr="00000000" w14:paraId="0000001C">
      <w:pPr>
        <w:pageBreakBefore w:val="0"/>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annual Treasurer training</w:t>
      </w:r>
    </w:p>
    <w:p w:rsidR="00000000" w:rsidDel="00000000" w:rsidP="00000000" w:rsidRDefault="00000000" w:rsidRPr="00000000" w14:paraId="0000001D">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 Daebak fund allocation &amp; fundraising</w:t>
      </w:r>
    </w:p>
    <w:p w:rsidR="00000000" w:rsidDel="00000000" w:rsidP="00000000" w:rsidRDefault="00000000" w:rsidRPr="00000000" w14:paraId="0000001E">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for sponsors</w:t>
      </w:r>
    </w:p>
    <w:p w:rsidR="00000000" w:rsidDel="00000000" w:rsidP="00000000" w:rsidRDefault="00000000" w:rsidRPr="00000000" w14:paraId="0000001F">
      <w:pPr>
        <w:pageBreakBefore w:val="0"/>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Fill out Vendor Form each semester </w:t>
      </w:r>
    </w:p>
    <w:p w:rsidR="00000000" w:rsidDel="00000000" w:rsidP="00000000" w:rsidRDefault="00000000" w:rsidRPr="00000000" w14:paraId="00000020">
      <w:pPr>
        <w:pageBreakBefore w:val="0"/>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Request programming or operating funds through CSA as needed </w:t>
      </w:r>
    </w:p>
    <w:p w:rsidR="00000000" w:rsidDel="00000000" w:rsidP="00000000" w:rsidRDefault="00000000" w:rsidRPr="00000000" w14:paraId="00000021">
      <w:pPr>
        <w:pageBreakBefore w:val="0"/>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Fill out Audit for funds obtained through CSA when necessary </w:t>
      </w:r>
    </w:p>
    <w:p w:rsidR="00000000" w:rsidDel="00000000" w:rsidP="00000000" w:rsidRDefault="00000000" w:rsidRPr="00000000" w14:paraId="00000022">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Coke Grant</w:t>
      </w:r>
    </w:p>
    <w:p w:rsidR="00000000" w:rsidDel="00000000" w:rsidP="00000000" w:rsidRDefault="00000000" w:rsidRPr="00000000" w14:paraId="00000023">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w:t>
      </w:r>
    </w:p>
    <w:p w:rsidR="00000000" w:rsidDel="00000000" w:rsidP="00000000" w:rsidRDefault="00000000" w:rsidRPr="00000000" w14:paraId="00000024">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in power when the President/Co-President and Treasurer are unavailable</w:t>
      </w:r>
    </w:p>
    <w:p w:rsidR="00000000" w:rsidDel="00000000" w:rsidP="00000000" w:rsidRDefault="00000000" w:rsidRPr="00000000" w14:paraId="00000025">
      <w:pPr>
        <w:pageBreakBefore w:val="0"/>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Responsible for communication within Daebak general body members</w:t>
      </w:r>
    </w:p>
    <w:p w:rsidR="00000000" w:rsidDel="00000000" w:rsidP="00000000" w:rsidRDefault="00000000" w:rsidRPr="00000000" w14:paraId="00000026">
      <w:pPr>
        <w:pageBreakBefore w:val="0"/>
        <w:numPr>
          <w:ilvl w:val="2"/>
          <w:numId w:val="3"/>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Inform/remind members of meetings and performances through the Discord Server/Email when necessary </w:t>
      </w:r>
    </w:p>
    <w:p w:rsidR="00000000" w:rsidDel="00000000" w:rsidP="00000000" w:rsidRDefault="00000000" w:rsidRPr="00000000" w14:paraId="00000027">
      <w:pPr>
        <w:pageBreakBefore w:val="0"/>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Respond to emails and Instagram messages</w:t>
      </w:r>
    </w:p>
    <w:p w:rsidR="00000000" w:rsidDel="00000000" w:rsidP="00000000" w:rsidRDefault="00000000" w:rsidRPr="00000000" w14:paraId="00000028">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meeting minutes during executive board and general body meetings</w:t>
      </w:r>
      <w:r w:rsidDel="00000000" w:rsidR="00000000" w:rsidRPr="00000000">
        <w:rPr>
          <w:rtl w:val="0"/>
        </w:rPr>
      </w:r>
    </w:p>
    <w:p w:rsidR="00000000" w:rsidDel="00000000" w:rsidP="00000000" w:rsidRDefault="00000000" w:rsidRPr="00000000" w14:paraId="00000029">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Music Director</w:t>
      </w:r>
    </w:p>
    <w:p w:rsidR="00000000" w:rsidDel="00000000" w:rsidP="00000000" w:rsidRDefault="00000000" w:rsidRPr="00000000" w14:paraId="0000002A">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in power when the President/Co-President, Treasurer, and Secretary are unavailable </w:t>
      </w:r>
    </w:p>
    <w:p w:rsidR="00000000" w:rsidDel="00000000" w:rsidP="00000000" w:rsidRDefault="00000000" w:rsidRPr="00000000" w14:paraId="0000002B">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all practice and performance related aspects </w:t>
      </w:r>
    </w:p>
    <w:p w:rsidR="00000000" w:rsidDel="00000000" w:rsidP="00000000" w:rsidRDefault="00000000" w:rsidRPr="00000000" w14:paraId="0000002C">
      <w:pPr>
        <w:pageBreakBefore w:val="0"/>
        <w:numPr>
          <w:ilvl w:val="2"/>
          <w:numId w:val="3"/>
        </w:numPr>
        <w:ind w:left="2160" w:hanging="360"/>
        <w:rPr>
          <w:rFonts w:ascii="Times New Roman" w:cs="Times New Roman" w:eastAsia="Times New Roman" w:hAnsi="Times New Roman"/>
          <w:sz w:val="24"/>
          <w:szCs w:val="24"/>
        </w:rPr>
      </w:pPr>
      <w:r w:rsidDel="00000000" w:rsidR="00000000" w:rsidRPr="00000000">
        <w:rPr>
          <w:rFonts w:ascii="Cambria" w:cs="Cambria" w:eastAsia="Cambria" w:hAnsi="Cambria"/>
          <w:rtl w:val="0"/>
        </w:rPr>
        <w:t xml:space="preserve">Recruitment of performers/ volunteers for that specific performance</w:t>
      </w:r>
      <w:r w:rsidDel="00000000" w:rsidR="00000000" w:rsidRPr="00000000">
        <w:rPr>
          <w:rtl w:val="0"/>
        </w:rPr>
      </w:r>
    </w:p>
    <w:p w:rsidR="00000000" w:rsidDel="00000000" w:rsidP="00000000" w:rsidRDefault="00000000" w:rsidRPr="00000000" w14:paraId="0000002D">
      <w:pPr>
        <w:pageBreakBefore w:val="0"/>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Sound logistics for performers (music, mics, speaker)</w:t>
      </w:r>
      <w:r w:rsidDel="00000000" w:rsidR="00000000" w:rsidRPr="00000000">
        <w:rPr>
          <w:rtl w:val="0"/>
        </w:rPr>
      </w:r>
    </w:p>
    <w:p w:rsidR="00000000" w:rsidDel="00000000" w:rsidP="00000000" w:rsidRDefault="00000000" w:rsidRPr="00000000" w14:paraId="0000002E">
      <w:pPr>
        <w:pageBreakBefore w:val="0"/>
        <w:numPr>
          <w:ilvl w:val="2"/>
          <w:numId w:val="3"/>
        </w:numPr>
        <w:ind w:left="2160" w:hanging="360"/>
        <w:rPr>
          <w:rFonts w:ascii="Times New Roman" w:cs="Times New Roman" w:eastAsia="Times New Roman" w:hAnsi="Times New Roman"/>
          <w:sz w:val="24"/>
          <w:szCs w:val="24"/>
        </w:rPr>
      </w:pPr>
      <w:r w:rsidDel="00000000" w:rsidR="00000000" w:rsidRPr="00000000">
        <w:rPr>
          <w:rFonts w:ascii="Cambria" w:cs="Cambria" w:eastAsia="Cambria" w:hAnsi="Cambria"/>
          <w:rtl w:val="0"/>
        </w:rPr>
        <w:t xml:space="preserve">Oversee/in charge of practices of each act for that specific performance</w:t>
      </w:r>
      <w:r w:rsidDel="00000000" w:rsidR="00000000" w:rsidRPr="00000000">
        <w:rPr>
          <w:rtl w:val="0"/>
        </w:rPr>
      </w:r>
    </w:p>
    <w:p w:rsidR="00000000" w:rsidDel="00000000" w:rsidP="00000000" w:rsidRDefault="00000000" w:rsidRPr="00000000" w14:paraId="0000002F">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and communicate agenda and goals for practices</w:t>
      </w:r>
    </w:p>
    <w:p w:rsidR="00000000" w:rsidDel="00000000" w:rsidP="00000000" w:rsidRDefault="00000000" w:rsidRPr="00000000" w14:paraId="00000030">
      <w:pPr>
        <w:pageBreakBefore w:val="0"/>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 Warm-ups, Splitting Vocal parts, Harmonies</w:t>
      </w:r>
    </w:p>
    <w:p w:rsidR="00000000" w:rsidDel="00000000" w:rsidP="00000000" w:rsidRDefault="00000000" w:rsidRPr="00000000" w14:paraId="00000031">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Director</w:t>
      </w:r>
      <w:r w:rsidDel="00000000" w:rsidR="00000000" w:rsidRPr="00000000">
        <w:rPr>
          <w:rtl w:val="0"/>
        </w:rPr>
      </w:r>
    </w:p>
    <w:p w:rsidR="00000000" w:rsidDel="00000000" w:rsidP="00000000" w:rsidRDefault="00000000" w:rsidRPr="00000000" w14:paraId="00000032">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in power when President/Co-President, Treasurer, Secretary, and Music Director are unavailable</w:t>
      </w:r>
    </w:p>
    <w:p w:rsidR="00000000" w:rsidDel="00000000" w:rsidP="00000000" w:rsidRDefault="00000000" w:rsidRPr="00000000" w14:paraId="00000033">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all general body members of Daebak by managing social media and email services</w:t>
      </w:r>
    </w:p>
    <w:p w:rsidR="00000000" w:rsidDel="00000000" w:rsidP="00000000" w:rsidRDefault="00000000" w:rsidRPr="00000000" w14:paraId="00000034">
      <w:pPr>
        <w:pageBreakBefore w:val="0"/>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 Instagram, Youtube, Mailchimp</w:t>
      </w:r>
    </w:p>
    <w:p w:rsidR="00000000" w:rsidDel="00000000" w:rsidP="00000000" w:rsidRDefault="00000000" w:rsidRPr="00000000" w14:paraId="00000035">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 about Daebak’s future performances and events </w:t>
      </w:r>
    </w:p>
    <w:p w:rsidR="00000000" w:rsidDel="00000000" w:rsidP="00000000" w:rsidRDefault="00000000" w:rsidRPr="00000000" w14:paraId="00000036">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 pictures and videos of Daebak’s performances </w:t>
      </w:r>
      <w:r w:rsidDel="00000000" w:rsidR="00000000" w:rsidRPr="00000000">
        <w:rPr>
          <w:rtl w:val="0"/>
        </w:rPr>
      </w:r>
    </w:p>
    <w:p w:rsidR="00000000" w:rsidDel="00000000" w:rsidP="00000000" w:rsidRDefault="00000000" w:rsidRPr="00000000" w14:paraId="00000037">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 Allocation of Executive Board Responsibilities</w:t>
      </w:r>
    </w:p>
    <w:p w:rsidR="00000000" w:rsidDel="00000000" w:rsidP="00000000" w:rsidRDefault="00000000" w:rsidRPr="00000000" w14:paraId="00000039">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that there are less than 6 members on Daebak’s executive board, responsibilities of unfulfilled roles will be divided between the members of the executive board, with the President overseeing the allocation of tasks/responsibilities. </w:t>
      </w:r>
    </w:p>
    <w:p w:rsidR="00000000" w:rsidDel="00000000" w:rsidP="00000000" w:rsidRDefault="00000000" w:rsidRPr="00000000" w14:paraId="0000003A">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Article VII: Election Procedures</w:t>
      </w:r>
    </w:p>
    <w:p w:rsidR="00000000" w:rsidDel="00000000" w:rsidP="00000000" w:rsidRDefault="00000000" w:rsidRPr="00000000" w14:paraId="0000003B">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Daebak executive board officers for the following academic school year shall be chosen by an election conducted at the conclusion of the Fall Semester of the current academic school year, preceded by the new electees shadowing the current executive board through the spring semester. </w:t>
      </w:r>
    </w:p>
    <w:p w:rsidR="00000000" w:rsidDel="00000000" w:rsidP="00000000" w:rsidRDefault="00000000" w:rsidRPr="00000000" w14:paraId="0000003C">
      <w:pPr>
        <w:pageBreakBefore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Nomination</w:t>
      </w:r>
    </w:p>
    <w:p w:rsidR="00000000" w:rsidDel="00000000" w:rsidP="00000000" w:rsidRDefault="00000000" w:rsidRPr="00000000" w14:paraId="0000003D">
      <w:pPr>
        <w:pageBreakBefore w:val="0"/>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Nomination interest will be collected in the Fall semester.</w:t>
      </w:r>
    </w:p>
    <w:p w:rsidR="00000000" w:rsidDel="00000000" w:rsidP="00000000" w:rsidRDefault="00000000" w:rsidRPr="00000000" w14:paraId="0000003E">
      <w:pPr>
        <w:pageBreakBefore w:val="0"/>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member may nominate themself for executive board consideration.</w:t>
      </w:r>
    </w:p>
    <w:p w:rsidR="00000000" w:rsidDel="00000000" w:rsidP="00000000" w:rsidRDefault="00000000" w:rsidRPr="00000000" w14:paraId="0000003F">
      <w:pPr>
        <w:pageBreakBefore w:val="0"/>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survey will be sent out to the general body to indicate interest in the executive board.</w:t>
      </w:r>
    </w:p>
    <w:p w:rsidR="00000000" w:rsidDel="00000000" w:rsidP="00000000" w:rsidRDefault="00000000" w:rsidRPr="00000000" w14:paraId="00000040">
      <w:pPr>
        <w:pageBreakBefore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Shadowing</w:t>
      </w:r>
    </w:p>
    <w:p w:rsidR="00000000" w:rsidDel="00000000" w:rsidP="00000000" w:rsidRDefault="00000000" w:rsidRPr="00000000" w14:paraId="00000041">
      <w:pPr>
        <w:pageBreakBefore w:val="0"/>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 executive board members will shadow the current executive board through the Spring semester in preparation for next year.</w:t>
      </w:r>
    </w:p>
    <w:p w:rsidR="00000000" w:rsidDel="00000000" w:rsidP="00000000" w:rsidRDefault="00000000" w:rsidRPr="00000000" w14:paraId="00000042">
      <w:pPr>
        <w:pageBreakBefore w:val="0"/>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Shadowing members will be granted access to the executive board channel </w:t>
      </w:r>
    </w:p>
    <w:p w:rsidR="00000000" w:rsidDel="00000000" w:rsidP="00000000" w:rsidRDefault="00000000" w:rsidRPr="00000000" w14:paraId="00000043">
      <w:pPr>
        <w:pageBreakBefore w:val="0"/>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Shadowing members will learn about what each position does and at the end of the semester indicate what role they are interested in. </w:t>
      </w:r>
    </w:p>
    <w:p w:rsidR="00000000" w:rsidDel="00000000" w:rsidP="00000000" w:rsidRDefault="00000000" w:rsidRPr="00000000" w14:paraId="00000044">
      <w:pPr>
        <w:pageBreakBefore w:val="0"/>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Shadowing members may be expected to take on small tasks to gain experience in the desired role. </w:t>
      </w:r>
    </w:p>
    <w:p w:rsidR="00000000" w:rsidDel="00000000" w:rsidP="00000000" w:rsidRDefault="00000000" w:rsidRPr="00000000" w14:paraId="00000045">
      <w:pPr>
        <w:pageBreakBefore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Position Elections </w:t>
      </w:r>
    </w:p>
    <w:p w:rsidR="00000000" w:rsidDel="00000000" w:rsidP="00000000" w:rsidRDefault="00000000" w:rsidRPr="00000000" w14:paraId="00000046">
      <w:pPr>
        <w:pageBreakBefore w:val="0"/>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will indicate what position they want to run for at the end of the Spring semester</w:t>
      </w:r>
    </w:p>
    <w:p w:rsidR="00000000" w:rsidDel="00000000" w:rsidP="00000000" w:rsidRDefault="00000000" w:rsidRPr="00000000" w14:paraId="00000047">
      <w:pPr>
        <w:pageBreakBefore w:val="0"/>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member will have to provide a short speech on why they want to be considered for the position(s).</w:t>
      </w:r>
    </w:p>
    <w:p w:rsidR="00000000" w:rsidDel="00000000" w:rsidP="00000000" w:rsidRDefault="00000000" w:rsidRPr="00000000" w14:paraId="00000048">
      <w:pPr>
        <w:pageBreakBefore w:val="0"/>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multiple members indicate interest in the same position, an internal vote will be held by the current executive board.</w:t>
      </w:r>
    </w:p>
    <w:p w:rsidR="00000000" w:rsidDel="00000000" w:rsidP="00000000" w:rsidRDefault="00000000" w:rsidRPr="00000000" w14:paraId="00000049">
      <w:pPr>
        <w:pageBreakBefore w:val="0"/>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new executive board members brought on must be agreed upon unanimously by the current executive board.</w:t>
      </w:r>
    </w:p>
    <w:p w:rsidR="00000000" w:rsidDel="00000000" w:rsidP="00000000" w:rsidRDefault="00000000" w:rsidRPr="00000000" w14:paraId="0000004A">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VIII: Interim Procedures</w:t>
      </w:r>
      <w:r w:rsidDel="00000000" w:rsidR="00000000" w:rsidRPr="00000000">
        <w:rPr>
          <w:rtl w:val="0"/>
        </w:rPr>
      </w:r>
    </w:p>
    <w:p w:rsidR="00000000" w:rsidDel="00000000" w:rsidP="00000000" w:rsidRDefault="00000000" w:rsidRPr="00000000" w14:paraId="0000004C">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that an executive board member(s) is (are) unable to continue their duties, whether they must take a leave of absence, give up their position, or are removed, it will be to the discretion of the executive board on how to proceed.</w:t>
      </w:r>
    </w:p>
    <w:p w:rsidR="00000000" w:rsidDel="00000000" w:rsidP="00000000" w:rsidRDefault="00000000" w:rsidRPr="00000000" w14:paraId="0000004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Article IX: Method of Suspending and Removing Officers and Members</w:t>
      </w:r>
    </w:p>
    <w:p w:rsidR="00000000" w:rsidDel="00000000" w:rsidP="00000000" w:rsidRDefault="00000000" w:rsidRPr="00000000" w14:paraId="0000004E">
      <w:pPr>
        <w:pageBreakBefore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Suspending Officers</w:t>
      </w:r>
    </w:p>
    <w:p w:rsidR="00000000" w:rsidDel="00000000" w:rsidP="00000000" w:rsidRDefault="00000000" w:rsidRPr="00000000" w14:paraId="0000004F">
      <w:pPr>
        <w:pageBreakBefore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member may submit a petition with at least 3 other members calling for the removal of an E-Board member.</w:t>
      </w:r>
    </w:p>
    <w:p w:rsidR="00000000" w:rsidDel="00000000" w:rsidP="00000000" w:rsidRDefault="00000000" w:rsidRPr="00000000" w14:paraId="00000050">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issue will be discussed at the next E-Board meeting. A vote shall occur at the meeting regarding whether to suspend the officer, and a unanimous decision must be made. </w:t>
      </w:r>
    </w:p>
    <w:p w:rsidR="00000000" w:rsidDel="00000000" w:rsidP="00000000" w:rsidRDefault="00000000" w:rsidRPr="00000000" w14:paraId="00000051">
      <w:pPr>
        <w:pageBreakBefore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Suspending Members</w:t>
      </w:r>
    </w:p>
    <w:p w:rsidR="00000000" w:rsidDel="00000000" w:rsidP="00000000" w:rsidRDefault="00000000" w:rsidRPr="00000000" w14:paraId="00000052">
      <w:pPr>
        <w:pageBreakBefore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may petition to E-Board to remove another member in which E-Board will conduct an investigation to the validity of the claims and respond accordingly. </w:t>
      </w:r>
    </w:p>
    <w:p w:rsidR="00000000" w:rsidDel="00000000" w:rsidP="00000000" w:rsidRDefault="00000000" w:rsidRPr="00000000" w14:paraId="00000053">
      <w:pPr>
        <w:pageBreakBefore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Suspension Voting</w:t>
      </w:r>
    </w:p>
    <w:p w:rsidR="00000000" w:rsidDel="00000000" w:rsidP="00000000" w:rsidRDefault="00000000" w:rsidRPr="00000000" w14:paraId="00000054">
      <w:pPr>
        <w:pageBreakBefore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suspensions must be approved by the majority of E-Board.</w:t>
      </w:r>
    </w:p>
    <w:p w:rsidR="00000000" w:rsidDel="00000000" w:rsidP="00000000" w:rsidRDefault="00000000" w:rsidRPr="00000000" w14:paraId="00000055">
      <w:pPr>
        <w:pageBreakBefore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Suspension &amp; Removal</w:t>
      </w:r>
    </w:p>
    <w:p w:rsidR="00000000" w:rsidDel="00000000" w:rsidP="00000000" w:rsidRDefault="00000000" w:rsidRPr="00000000" w14:paraId="00000056">
      <w:pPr>
        <w:pageBreakBefore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suspension will be contingent on the severity of the action done by the individual and could result in immediate dismissal from Daebak. </w:t>
      </w:r>
    </w:p>
    <w:p w:rsidR="00000000" w:rsidDel="00000000" w:rsidP="00000000" w:rsidRDefault="00000000" w:rsidRPr="00000000" w14:paraId="00000057">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 Advisor(s)</w:t>
      </w:r>
    </w:p>
    <w:p w:rsidR="00000000" w:rsidDel="00000000" w:rsidP="00000000" w:rsidRDefault="00000000" w:rsidRPr="00000000" w14:paraId="00000059">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of Daebak must be members of the University faculty or Administrative &amp; Professional staff. If the advisor is not a member of the above classifications, a co-advisor must be chosen who is a member of these university classifications. Preferably, the Daebak advisor is somebody who has a music background and is interested in Asian American culture. The primary responsibility of the Daebak advisor is to act as a liaison between Daebak and the university.</w:t>
      </w:r>
    </w:p>
    <w:p w:rsidR="00000000" w:rsidDel="00000000" w:rsidP="00000000" w:rsidRDefault="00000000" w:rsidRPr="00000000" w14:paraId="0000005A">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 Daebak Meetings </w:t>
      </w:r>
    </w:p>
    <w:p w:rsidR="00000000" w:rsidDel="00000000" w:rsidP="00000000" w:rsidRDefault="00000000" w:rsidRPr="00000000" w14:paraId="0000005C">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Daebak practices</w:t>
      </w:r>
      <w:r w:rsidDel="00000000" w:rsidR="00000000" w:rsidRPr="00000000">
        <w:rPr>
          <w:rFonts w:ascii="Times New Roman" w:cs="Times New Roman" w:eastAsia="Times New Roman" w:hAnsi="Times New Roman"/>
          <w:sz w:val="24"/>
          <w:szCs w:val="24"/>
          <w:rtl w:val="0"/>
        </w:rPr>
        <w:t xml:space="preserve">/meetings </w:t>
      </w:r>
      <w:r w:rsidDel="00000000" w:rsidR="00000000" w:rsidRPr="00000000">
        <w:rPr>
          <w:rFonts w:ascii="Times New Roman" w:cs="Times New Roman" w:eastAsia="Times New Roman" w:hAnsi="Times New Roman"/>
          <w:sz w:val="24"/>
          <w:szCs w:val="24"/>
          <w:rtl w:val="0"/>
        </w:rPr>
        <w:t xml:space="preserve">shall both be held on a consistent basis. The date and time for meetings shall be determined at the beginning of every semester depending on members’ schedules. A day and time shall be chosen such that the number of members attending is maximized. Separate meetings will occur between Executive Board members and general body meetings. Members’ attendance is closely tracked by the E-Board. Lack of active participation and a number of no-shows could result in temporary loss of rights to choose to perform either at live performances or on Daebak’s social media page. However, those rights of the members could be reacquired by the proactive attendance of the members. </w:t>
      </w:r>
      <w:r w:rsidDel="00000000" w:rsidR="00000000" w:rsidRPr="00000000">
        <w:rPr>
          <w:rtl w:val="0"/>
        </w:rPr>
      </w:r>
    </w:p>
    <w:p w:rsidR="00000000" w:rsidDel="00000000" w:rsidP="00000000" w:rsidRDefault="00000000" w:rsidRPr="00000000" w14:paraId="0000005D">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ageBreakBefore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 Amending the Constitution</w:t>
      </w:r>
    </w:p>
    <w:p w:rsidR="00000000" w:rsidDel="00000000" w:rsidP="00000000" w:rsidRDefault="00000000" w:rsidRPr="00000000" w14:paraId="0000005F">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amendments will be presented at a </w:t>
      </w:r>
      <w:r w:rsidDel="00000000" w:rsidR="00000000" w:rsidRPr="00000000">
        <w:rPr>
          <w:rFonts w:ascii="Times New Roman" w:cs="Times New Roman" w:eastAsia="Times New Roman" w:hAnsi="Times New Roman"/>
          <w:sz w:val="24"/>
          <w:szCs w:val="24"/>
          <w:rtl w:val="0"/>
        </w:rPr>
        <w:t xml:space="preserve">general body meeting, and the next meeting will be a deadline where members may give any criticisms. If no criticisms are present, then the amendments will be finalized.</w:t>
      </w:r>
      <w:r w:rsidDel="00000000" w:rsidR="00000000" w:rsidRPr="00000000">
        <w:rPr>
          <w:rtl w:val="0"/>
        </w:rPr>
      </w:r>
    </w:p>
    <w:p w:rsidR="00000000" w:rsidDel="00000000" w:rsidP="00000000" w:rsidRDefault="00000000" w:rsidRPr="00000000" w14:paraId="00000060">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XII: Dissolution</w:t>
      </w:r>
    </w:p>
    <w:p w:rsidR="00000000" w:rsidDel="00000000" w:rsidP="00000000" w:rsidRDefault="00000000" w:rsidRPr="00000000" w14:paraId="00000062">
      <w:pPr>
        <w:pageBreakBefore w:val="0"/>
        <w:spacing w:line="240" w:lineRule="auto"/>
        <w:ind w:left="0" w:firstLine="0"/>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Daebak may be dissolved only in the event of all cleared debts. Dissolution will occur only by two-thirds majority approval of the membership, provided a notice of a vote on dissolution is furnished to the membership at least 60 days in advance. Upon dissolution of the organization, all existing assets shall be donated to a charity or future organization. </w:t>
      </w:r>
    </w:p>
    <w:p w:rsidR="00000000" w:rsidDel="00000000" w:rsidP="00000000" w:rsidRDefault="00000000" w:rsidRPr="00000000" w14:paraId="00000063">
      <w:pPr>
        <w:pageBreakBefore w:val="0"/>
        <w:spacing w:line="240" w:lineRule="auto"/>
        <w:ind w:left="0" w:firstLine="0"/>
        <w:rPr>
          <w:rFonts w:ascii="Times New Roman" w:cs="Times New Roman" w:eastAsia="Times New Roman" w:hAnsi="Times New Roman"/>
          <w:sz w:val="24"/>
          <w:szCs w:val="24"/>
        </w:rPr>
      </w:pPr>
      <w:bookmarkStart w:colFirst="0" w:colLast="0" w:name="_ozogndo5umrr" w:id="1"/>
      <w:bookmarkEnd w:id="1"/>
      <w:r w:rsidDel="00000000" w:rsidR="00000000" w:rsidRPr="00000000">
        <w:rPr>
          <w:rtl w:val="0"/>
        </w:rPr>
      </w:r>
    </w:p>
    <w:p w:rsidR="00000000" w:rsidDel="00000000" w:rsidP="00000000" w:rsidRDefault="00000000" w:rsidRPr="00000000" w14:paraId="00000064">
      <w:pPr>
        <w:pageBreakBefore w:val="0"/>
        <w:spacing w:line="240" w:lineRule="auto"/>
        <w:ind w:left="0" w:firstLine="0"/>
        <w:rPr>
          <w:rFonts w:ascii="Times New Roman" w:cs="Times New Roman" w:eastAsia="Times New Roman" w:hAnsi="Times New Roman"/>
          <w:b w:val="1"/>
          <w:sz w:val="24"/>
          <w:szCs w:val="24"/>
        </w:rPr>
      </w:pPr>
      <w:bookmarkStart w:colFirst="0" w:colLast="0" w:name="_n9088xi8a7n9" w:id="2"/>
      <w:bookmarkEnd w:id="2"/>
      <w:r w:rsidDel="00000000" w:rsidR="00000000" w:rsidRPr="00000000">
        <w:rPr>
          <w:rFonts w:ascii="Times New Roman" w:cs="Times New Roman" w:eastAsia="Times New Roman" w:hAnsi="Times New Roman"/>
          <w:b w:val="1"/>
          <w:sz w:val="24"/>
          <w:szCs w:val="24"/>
          <w:rtl w:val="0"/>
        </w:rPr>
        <w:t xml:space="preserve">Article XIII: Non-Discrimination Policy </w:t>
      </w:r>
    </w:p>
    <w:p w:rsidR="00000000" w:rsidDel="00000000" w:rsidP="00000000" w:rsidRDefault="00000000" w:rsidRPr="00000000" w14:paraId="00000065">
      <w:pPr>
        <w:pageBreakBefore w:val="0"/>
        <w:spacing w:line="240" w:lineRule="auto"/>
        <w:ind w:left="0" w:firstLine="0"/>
        <w:rPr>
          <w:rFonts w:ascii="Times New Roman" w:cs="Times New Roman" w:eastAsia="Times New Roman" w:hAnsi="Times New Roman"/>
          <w:sz w:val="24"/>
          <w:szCs w:val="24"/>
        </w:rPr>
      </w:pPr>
      <w:bookmarkStart w:colFirst="0" w:colLast="0" w:name="_e9xlvzmnrtie" w:id="3"/>
      <w:bookmarkEnd w:id="3"/>
      <w:r w:rsidDel="00000000" w:rsidR="00000000" w:rsidRPr="00000000">
        <w:rPr>
          <w:rFonts w:ascii="Times New Roman" w:cs="Times New Roman" w:eastAsia="Times New Roman" w:hAnsi="Times New Roman"/>
          <w:sz w:val="24"/>
          <w:szCs w:val="24"/>
          <w:rtl w:val="0"/>
        </w:rPr>
        <w:t xml:space="preserve">Daebak does not discriminate on the basis of age, ancestry, color, disability, gender identity or expression, genetic information, HIV/AIDS status, military status, national origin, ethnicity, religion, sex, sexual orientation, protected veteran status, or any other bases under the law, in its activities, programs, and admission. </w:t>
      </w:r>
    </w:p>
    <w:p w:rsidR="00000000" w:rsidDel="00000000" w:rsidP="00000000" w:rsidRDefault="00000000" w:rsidRPr="00000000" w14:paraId="00000066">
      <w:pPr>
        <w:pageBreakBefore w:val="0"/>
        <w:spacing w:line="240" w:lineRule="auto"/>
        <w:ind w:left="0" w:firstLine="0"/>
        <w:rPr>
          <w:rFonts w:ascii="Times New Roman" w:cs="Times New Roman" w:eastAsia="Times New Roman" w:hAnsi="Times New Roman"/>
          <w:sz w:val="24"/>
          <w:szCs w:val="24"/>
        </w:rPr>
      </w:pPr>
      <w:bookmarkStart w:colFirst="0" w:colLast="0" w:name="_vyeszpebepjn" w:id="4"/>
      <w:bookmarkEnd w:id="4"/>
      <w:r w:rsidDel="00000000" w:rsidR="00000000" w:rsidRPr="00000000">
        <w:rPr>
          <w:rtl w:val="0"/>
        </w:rPr>
      </w:r>
    </w:p>
    <w:p w:rsidR="00000000" w:rsidDel="00000000" w:rsidP="00000000" w:rsidRDefault="00000000" w:rsidRPr="00000000" w14:paraId="00000067">
      <w:pPr>
        <w:pageBreakBefore w:val="0"/>
        <w:spacing w:line="240" w:lineRule="auto"/>
        <w:ind w:left="0" w:firstLine="0"/>
        <w:rPr>
          <w:rFonts w:ascii="Times New Roman" w:cs="Times New Roman" w:eastAsia="Times New Roman" w:hAnsi="Times New Roman"/>
          <w:sz w:val="24"/>
          <w:szCs w:val="24"/>
        </w:rPr>
      </w:pPr>
      <w:bookmarkStart w:colFirst="0" w:colLast="0" w:name="_l85m66eldvwt" w:id="5"/>
      <w:bookmarkEnd w:id="5"/>
      <w:r w:rsidDel="00000000" w:rsidR="00000000" w:rsidRPr="00000000">
        <w:rPr>
          <w:rFonts w:ascii="Times New Roman" w:cs="Times New Roman" w:eastAsia="Times New Roman" w:hAnsi="Times New Roman"/>
          <w:b w:val="1"/>
          <w:sz w:val="24"/>
          <w:szCs w:val="24"/>
          <w:rtl w:val="0"/>
        </w:rPr>
        <w:t xml:space="preserve">Article XIV: Sexual Misconduct Policy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pageBreakBefore w:val="0"/>
        <w:spacing w:line="240" w:lineRule="auto"/>
        <w:ind w:left="0" w:firstLine="0"/>
        <w:rPr>
          <w:rFonts w:ascii="Times New Roman" w:cs="Times New Roman" w:eastAsia="Times New Roman" w:hAnsi="Times New Roman"/>
          <w:sz w:val="24"/>
          <w:szCs w:val="24"/>
        </w:rPr>
      </w:pPr>
      <w:bookmarkStart w:colFirst="0" w:colLast="0" w:name="_crdyzdxgfp3c" w:id="6"/>
      <w:bookmarkEnd w:id="6"/>
      <w:r w:rsidDel="00000000" w:rsidR="00000000" w:rsidRPr="00000000">
        <w:rPr>
          <w:rFonts w:ascii="Times New Roman" w:cs="Times New Roman" w:eastAsia="Times New Roman" w:hAnsi="Times New Roman"/>
          <w:sz w:val="24"/>
          <w:szCs w:val="24"/>
          <w:rtl w:val="0"/>
        </w:rPr>
        <w:t xml:space="preserve">As a student organization at The Ohio State University, Daebak expects its members to conduct themselves in a manner that maintains an environment free from sexual misconduct. All members are responsible for adhering to University Policy 1.15, which can be found here: </w:t>
      </w:r>
      <w:hyperlink r:id="rId6">
        <w:r w:rsidDel="00000000" w:rsidR="00000000" w:rsidRPr="00000000">
          <w:rPr>
            <w:rFonts w:ascii="Times New Roman" w:cs="Times New Roman" w:eastAsia="Times New Roman" w:hAnsi="Times New Roman"/>
            <w:color w:val="1155cc"/>
            <w:sz w:val="24"/>
            <w:szCs w:val="24"/>
            <w:u w:val="single"/>
            <w:rtl w:val="0"/>
          </w:rPr>
          <w:t xml:space="preserve">https://hr.osu.edu/public/documents/policy/policy115.pdf</w:t>
        </w:r>
      </w:hyperlink>
      <w:r w:rsidDel="00000000" w:rsidR="00000000" w:rsidRPr="00000000">
        <w:rPr>
          <w:rFonts w:ascii="Times New Roman" w:cs="Times New Roman" w:eastAsia="Times New Roman" w:hAnsi="Times New Roman"/>
          <w:sz w:val="24"/>
          <w:szCs w:val="24"/>
          <w:rtl w:val="0"/>
        </w:rPr>
        <w:t xml:space="preserve">. If you or someone you know has been sexually harassed or assaulted, you may find the appropriate resources at </w:t>
      </w:r>
      <w:hyperlink r:id="rId7">
        <w:r w:rsidDel="00000000" w:rsidR="00000000" w:rsidRPr="00000000">
          <w:rPr>
            <w:rFonts w:ascii="Times New Roman" w:cs="Times New Roman" w:eastAsia="Times New Roman" w:hAnsi="Times New Roman"/>
            <w:color w:val="1155cc"/>
            <w:sz w:val="24"/>
            <w:szCs w:val="24"/>
            <w:u w:val="single"/>
            <w:rtl w:val="0"/>
          </w:rPr>
          <w:t xml:space="preserve">http://titleIX.osu.edu</w:t>
        </w:r>
      </w:hyperlink>
      <w:r w:rsidDel="00000000" w:rsidR="00000000" w:rsidRPr="00000000">
        <w:rPr>
          <w:rFonts w:ascii="Times New Roman" w:cs="Times New Roman" w:eastAsia="Times New Roman" w:hAnsi="Times New Roman"/>
          <w:sz w:val="24"/>
          <w:szCs w:val="24"/>
          <w:rtl w:val="0"/>
        </w:rPr>
        <w:t xml:space="preserve"> or by contacting the Ohio State Title IX Coordinator at </w:t>
      </w:r>
      <w:hyperlink r:id="rId8">
        <w:r w:rsidDel="00000000" w:rsidR="00000000" w:rsidRPr="00000000">
          <w:rPr>
            <w:rFonts w:ascii="Times New Roman" w:cs="Times New Roman" w:eastAsia="Times New Roman" w:hAnsi="Times New Roman"/>
            <w:color w:val="1155cc"/>
            <w:sz w:val="24"/>
            <w:szCs w:val="24"/>
            <w:u w:val="single"/>
            <w:rtl w:val="0"/>
          </w:rPr>
          <w:t xml:space="preserve">titleIX@osu.edu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pageBreakBefore w:val="0"/>
        <w:spacing w:line="240" w:lineRule="auto"/>
        <w:ind w:left="0" w:firstLine="0"/>
        <w:rPr>
          <w:rFonts w:ascii="Garamond" w:cs="Garamond" w:eastAsia="Garamond" w:hAnsi="Garamond"/>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r.osu.edu/public/documents/policy/policy115.pdf" TargetMode="External"/><Relationship Id="rId7" Type="http://schemas.openxmlformats.org/officeDocument/2006/relationships/hyperlink" Target="http://titleix.osu.edu" TargetMode="External"/><Relationship Id="rId8" Type="http://schemas.openxmlformats.org/officeDocument/2006/relationships/hyperlink" Target="mailto:titleIX@os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