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b w:val="1"/>
          <w:color w:val="000000"/>
          <w:rtl w:val="0"/>
        </w:rPr>
        <w:t xml:space="preserve">Paranormal Investigations at The Ohio State University Constitution</w:t>
      </w: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b w:val="1"/>
          <w:i w:val="1"/>
          <w:color w:val="000000"/>
          <w:rtl w:val="0"/>
        </w:rPr>
        <w:t xml:space="preserve">Article I</w:t>
      </w: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b w:val="1"/>
          <w:color w:val="000000"/>
          <w:rtl w:val="0"/>
        </w:rPr>
        <w:t xml:space="preserve">Section 1: Name: </w:t>
      </w:r>
      <w:r w:rsidDel="00000000" w:rsidR="00000000" w:rsidRPr="00000000">
        <w:rPr>
          <w:color w:val="000000"/>
          <w:rtl w:val="0"/>
        </w:rPr>
        <w:t xml:space="preserve">Paranormal at The Ohio State University</w:t>
      </w: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b w:val="1"/>
          <w:color w:val="000000"/>
          <w:rtl w:val="0"/>
        </w:rPr>
        <w:t xml:space="preserve">Section 2: Purpose: </w:t>
      </w:r>
      <w:r w:rsidDel="00000000" w:rsidR="00000000" w:rsidRPr="00000000">
        <w:rPr>
          <w:color w:val="000000"/>
          <w:rtl w:val="0"/>
        </w:rPr>
        <w:t xml:space="preserve">Paranormal Investigations at The Ohio State University offers a diverse environment in which students of all backgrounds research paranormal phenomena, discuss differing views on the supernatural, and visit places in which mysterious happenings occurred.</w:t>
      </w: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b w:val="1"/>
          <w:color w:val="000000"/>
          <w:rtl w:val="0"/>
        </w:rPr>
        <w:t xml:space="preserve">Section 3: Non-Discrimination Policy: </w:t>
      </w:r>
      <w:r w:rsidDel="00000000" w:rsidR="00000000" w:rsidRPr="00000000">
        <w:rPr>
          <w:color w:val="000000"/>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color w:val="000000"/>
          <w:rtl w:val="0"/>
        </w:rPr>
        <w:t xml:space="preserve">As a student organization at The Ohio State University, Paranormal Investigations at the Ohio State University expects its members to conduct themselves in a manner that maintains an environment free from sexual misconduct. All members are responsible for adhering to University Policy 1.15, which can be found here: </w:t>
      </w:r>
      <w:hyperlink r:id="rId7">
        <w:r w:rsidDel="00000000" w:rsidR="00000000" w:rsidRPr="00000000">
          <w:rPr>
            <w:color w:val="1155cc"/>
            <w:u w:val="single"/>
            <w:rtl w:val="0"/>
          </w:rPr>
          <w:t xml:space="preserve">https://hr.osu.edu/public/documents/policy/policy115.pdf</w:t>
        </w:r>
      </w:hyperlink>
      <w:r w:rsidDel="00000000" w:rsidR="00000000" w:rsidRPr="00000000">
        <w:rPr>
          <w:color w:val="000000"/>
          <w:rtl w:val="0"/>
        </w:rPr>
        <w:t xml:space="preserve">. If you or someone you know has been sexually harassed or assaulted, you may find the appropriate resources at </w:t>
      </w:r>
      <w:hyperlink r:id="rId8">
        <w:r w:rsidDel="00000000" w:rsidR="00000000" w:rsidRPr="00000000">
          <w:rPr>
            <w:color w:val="1155cc"/>
            <w:u w:val="single"/>
            <w:rtl w:val="0"/>
          </w:rPr>
          <w:t xml:space="preserve">http://titleIX.osu.edu</w:t>
        </w:r>
      </w:hyperlink>
      <w:r w:rsidDel="00000000" w:rsidR="00000000" w:rsidRPr="00000000">
        <w:rPr>
          <w:color w:val="000000"/>
          <w:rtl w:val="0"/>
        </w:rPr>
        <w:t xml:space="preserve"> or by contacting the Ohio State Title IX Coordinator at </w:t>
      </w:r>
      <w:hyperlink r:id="rId9">
        <w:r w:rsidDel="00000000" w:rsidR="00000000" w:rsidRPr="00000000">
          <w:rPr>
            <w:color w:val="1155cc"/>
            <w:u w:val="single"/>
            <w:rtl w:val="0"/>
          </w:rPr>
          <w:t xml:space="preserve">titleIX@osu.edu</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b w:val="1"/>
          <w:i w:val="1"/>
          <w:color w:val="000000"/>
          <w:rtl w:val="0"/>
        </w:rPr>
        <w:t xml:space="preserve">Article II</w: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b w:val="1"/>
          <w:color w:val="000000"/>
          <w:rtl w:val="0"/>
        </w:rPr>
        <w:t xml:space="preserve">Section 1: Qualifications for Membership: </w:t>
      </w:r>
      <w:r w:rsidDel="00000000" w:rsidR="00000000" w:rsidRPr="00000000">
        <w:rPr>
          <w:color w:val="000000"/>
          <w:rtl w:val="0"/>
        </w:rPr>
        <w:t xml:space="preserve">Voting members are limited to currently enrolled students in good standing at The Ohio State University.  Members must submit dues prior to their scheduled collection and attend a minimum of one meeting per semester.  Individuals who are not currently enrolled students at The Ohio State University are permitted to join club activities, but are not permitted to vote.</w:t>
      </w: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b w:val="1"/>
          <w:i w:val="1"/>
          <w:color w:val="000000"/>
          <w:rtl w:val="0"/>
        </w:rPr>
        <w:t xml:space="preserve">Article III</w:t>
      </w: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b w:val="1"/>
          <w:color w:val="000000"/>
          <w:rtl w:val="0"/>
        </w:rPr>
        <w:t xml:space="preserve">Section 1: Methods for Removing Members: </w:t>
      </w:r>
      <w:r w:rsidDel="00000000" w:rsidR="00000000" w:rsidRPr="00000000">
        <w:rPr>
          <w:color w:val="000000"/>
          <w:rtl w:val="0"/>
        </w:rPr>
        <w:t xml:space="preserve">Members or may be removed for failure to pay dues on time, failure to accomplish expected responsibilities, poor, unexcused attendance, violation of federal, state, or local laws, violation of The Ohio State University’s Student Code of Conduct, violation of university policy, or other actions that are deemed detrimental to the organization.  Removal must be approved by a 2/3 majority vote from all members.</w:t>
      </w: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b w:val="1"/>
          <w:color w:val="000000"/>
          <w:rtl w:val="0"/>
        </w:rPr>
        <w:t xml:space="preserve">Section 2: Methods for Removing Executive Officers: </w:t>
      </w:r>
      <w:r w:rsidDel="00000000" w:rsidR="00000000" w:rsidRPr="00000000">
        <w:rPr>
          <w:color w:val="000000"/>
          <w:rtl w:val="0"/>
        </w:rPr>
        <w:t xml:space="preserve">Executive officers are not exempt from the removal process.  Executive officers may be removed for failure to pay dues on time, failure to accomplish expected responsibilities, poor, unexcused attendance, violation of federal, state, or local laws, violation of The Ohio State University’s Student Code of Conduct, violation of university policy, or other actions that are deemed detrimental to the organization.  Removal must be approved by a 2/3 majority vote from all members.</w:t>
      </w: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b w:val="1"/>
          <w:i w:val="1"/>
          <w:color w:val="000000"/>
          <w:rtl w:val="0"/>
        </w:rPr>
        <w:t xml:space="preserve">Article IV</w:t>
      </w: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b w:val="1"/>
          <w:color w:val="000000"/>
          <w:rtl w:val="0"/>
        </w:rPr>
        <w:t xml:space="preserve">Section 1: Appointing Officers: </w:t>
      </w:r>
      <w:r w:rsidDel="00000000" w:rsidR="00000000" w:rsidRPr="00000000">
        <w:rPr>
          <w:color w:val="000000"/>
          <w:rtl w:val="0"/>
        </w:rPr>
        <w:t xml:space="preserve">Officers are voted upon by members at the close of the spring semester annually via blind ballot.  Members who receive the majority vote shall be appointed to the appropriate office.  Their term shall begin during the following autumn semester.  Officers are to serve one full year except in cases of removal or resignation.  In cases of removal or resignation, a voting member of the organization shall be nominated to fill the open officer position.</w:t>
      </w: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b w:val="1"/>
          <w:color w:val="000000"/>
          <w:rtl w:val="0"/>
        </w:rPr>
        <w:t xml:space="preserve">Section 2: Officer Eligibility: </w:t>
      </w:r>
      <w:r w:rsidDel="00000000" w:rsidR="00000000" w:rsidRPr="00000000">
        <w:rPr>
          <w:color w:val="000000"/>
          <w:rtl w:val="0"/>
        </w:rPr>
        <w:t xml:space="preserve">Officers must be currently enrolled members of The Ohio State University with a minimum grade point average of 2.00.  Officers must be in good standing with the organization and have exemplary attendance.</w:t>
      </w: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b w:val="1"/>
          <w:color w:val="000000"/>
          <w:rtl w:val="0"/>
        </w:rPr>
        <w:t xml:space="preserve">Section 3: Officer Positions: </w:t>
      </w:r>
      <w:r w:rsidDel="00000000" w:rsidR="00000000" w:rsidRPr="00000000">
        <w:rPr>
          <w:color w:val="000000"/>
          <w:rtl w:val="0"/>
        </w:rPr>
        <w:t xml:space="preserve">Officer positions and descriptions include the following:</w:t>
      </w: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color w:val="000000"/>
          <w:rtl w:val="0"/>
        </w:rPr>
        <w:tab/>
        <w:t xml:space="preserve">President: Organize organization activities and meetings</w:t>
      </w: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color w:val="000000"/>
          <w:rtl w:val="0"/>
        </w:rPr>
        <w:tab/>
        <w:t xml:space="preserve">Vice President: Aid the president in their duties and conduct their duties in their absence</w:t>
      </w:r>
      <w:r w:rsidDel="00000000" w:rsidR="00000000" w:rsidRPr="00000000">
        <w:rPr>
          <w:rtl w:val="0"/>
        </w:rPr>
      </w:r>
    </w:p>
    <w:p w:rsidR="00000000" w:rsidDel="00000000" w:rsidP="00000000" w:rsidRDefault="00000000" w:rsidRPr="00000000" w14:paraId="0000001B">
      <w:pPr>
        <w:spacing w:after="0" w:line="240" w:lineRule="auto"/>
        <w:rPr>
          <w:color w:val="000000"/>
        </w:rPr>
      </w:pPr>
      <w:r w:rsidDel="00000000" w:rsidR="00000000" w:rsidRPr="00000000">
        <w:rPr>
          <w:color w:val="000000"/>
          <w:rtl w:val="0"/>
        </w:rPr>
        <w:tab/>
        <w:t xml:space="preserve">Treasurer: Oversee and manage the finances of the organization</w:t>
      </w:r>
    </w:p>
    <w:p w:rsidR="00000000" w:rsidDel="00000000" w:rsidP="00000000" w:rsidRDefault="00000000" w:rsidRPr="00000000" w14:paraId="0000001C">
      <w:pPr>
        <w:spacing w:after="0" w:line="240" w:lineRule="auto"/>
        <w:rPr>
          <w:color w:val="000000"/>
        </w:rPr>
      </w:pPr>
      <w:r w:rsidDel="00000000" w:rsidR="00000000" w:rsidRPr="00000000">
        <w:rPr>
          <w:rtl w:val="0"/>
        </w:rPr>
      </w:r>
    </w:p>
    <w:p w:rsidR="00000000" w:rsidDel="00000000" w:rsidP="00000000" w:rsidRDefault="00000000" w:rsidRPr="00000000" w14:paraId="0000001D">
      <w:pPr>
        <w:spacing w:after="0" w:line="240" w:lineRule="auto"/>
        <w:rPr>
          <w:b w:val="1"/>
          <w:i w:val="1"/>
          <w:color w:val="000000"/>
        </w:rPr>
      </w:pPr>
      <w:r w:rsidDel="00000000" w:rsidR="00000000" w:rsidRPr="00000000">
        <w:rPr>
          <w:b w:val="1"/>
          <w:i w:val="1"/>
          <w:color w:val="000000"/>
          <w:rtl w:val="0"/>
        </w:rPr>
        <w:t xml:space="preserve">Article V</w:t>
      </w:r>
    </w:p>
    <w:p w:rsidR="00000000" w:rsidDel="00000000" w:rsidP="00000000" w:rsidRDefault="00000000" w:rsidRPr="00000000" w14:paraId="0000001E">
      <w:pPr>
        <w:spacing w:after="0" w:line="240" w:lineRule="auto"/>
        <w:rPr/>
      </w:pPr>
      <w:r w:rsidDel="00000000" w:rsidR="00000000" w:rsidRPr="00000000">
        <w:rPr>
          <w:b w:val="1"/>
          <w:color w:val="000000"/>
          <w:rtl w:val="0"/>
        </w:rPr>
        <w:t xml:space="preserve">Section 1: Advisor Criteria: </w:t>
      </w:r>
      <w:r w:rsidDel="00000000" w:rsidR="00000000" w:rsidRPr="00000000">
        <w:rPr>
          <w:color w:val="000000"/>
          <w:rtl w:val="0"/>
        </w:rPr>
        <w:t xml:space="preserve">Advisors must be Ohio State University </w:t>
      </w:r>
      <w:r w:rsidDel="00000000" w:rsidR="00000000" w:rsidRPr="00000000">
        <w:rPr>
          <w:rtl w:val="0"/>
        </w:rPr>
        <w:t xml:space="preserve">faculty or Administrative and Professional Staff.</w:t>
      </w:r>
      <w:r w:rsidDel="00000000" w:rsidR="00000000" w:rsidRPr="00000000">
        <w:rPr>
          <w:color w:val="000000"/>
          <w:rtl w:val="0"/>
        </w:rPr>
        <w:t xml:space="preserve">  </w:t>
      </w:r>
      <w:r w:rsidDel="00000000" w:rsidR="00000000" w:rsidRPr="00000000">
        <w:rPr>
          <w:rtl w:val="0"/>
        </w:rPr>
        <w:t xml:space="preserve">Responsibilities of the Advisor are to monitor the activities of the organization to ensure that activities are conducted in accordance with rules and regulations of the University and to assist the officers in the conduct of meetings and setting up activities.</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b w:val="1"/>
          <w:i w:val="1"/>
        </w:rPr>
      </w:pPr>
      <w:r w:rsidDel="00000000" w:rsidR="00000000" w:rsidRPr="00000000">
        <w:rPr>
          <w:b w:val="1"/>
          <w:i w:val="1"/>
          <w:rtl w:val="0"/>
        </w:rPr>
        <w:t xml:space="preserve">Article VI</w:t>
      </w:r>
    </w:p>
    <w:p w:rsidR="00000000" w:rsidDel="00000000" w:rsidP="00000000" w:rsidRDefault="00000000" w:rsidRPr="00000000" w14:paraId="00000021">
      <w:pPr>
        <w:spacing w:after="0" w:line="240" w:lineRule="auto"/>
        <w:rPr>
          <w:color w:val="000000"/>
        </w:rPr>
      </w:pPr>
      <w:r w:rsidDel="00000000" w:rsidR="00000000" w:rsidRPr="00000000">
        <w:rPr>
          <w:b w:val="1"/>
          <w:rtl w:val="0"/>
        </w:rPr>
        <w:t xml:space="preserve">Section 1: Meetings: </w:t>
      </w:r>
      <w:r w:rsidDel="00000000" w:rsidR="00000000" w:rsidRPr="00000000">
        <w:rPr>
          <w:color w:val="000000"/>
          <w:rtl w:val="0"/>
        </w:rPr>
        <w:t xml:space="preserve">Meetings are to be held weekly.  Attendance in at least one meeting is required to maintain status as a member.</w:t>
      </w:r>
    </w:p>
    <w:p w:rsidR="00000000" w:rsidDel="00000000" w:rsidP="00000000" w:rsidRDefault="00000000" w:rsidRPr="00000000" w14:paraId="00000022">
      <w:pPr>
        <w:spacing w:after="0" w:line="240" w:lineRule="auto"/>
        <w:rPr>
          <w:color w:val="000000"/>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b w:val="1"/>
          <w:color w:val="000000"/>
          <w:rtl w:val="0"/>
        </w:rPr>
        <w:t xml:space="preserve">Section 2: Events: </w:t>
      </w:r>
      <w:r w:rsidDel="00000000" w:rsidR="00000000" w:rsidRPr="00000000">
        <w:rPr>
          <w:color w:val="000000"/>
          <w:rtl w:val="0"/>
        </w:rPr>
        <w:t xml:space="preserve">Events are to be scheduled at least once per semester.  Attendance in at least one event is required to maintain status as a member.  </w:t>
      </w:r>
      <w:r w:rsidDel="00000000" w:rsidR="00000000" w:rsidRPr="00000000">
        <w:rPr>
          <w:rtl w:val="0"/>
        </w:rPr>
        <w:t xml:space="preserve">The organization reserves the right to address member or event attendee behavior where the member or event attendee’s behavior is disruptive or otherwise not in alignment with the organization’s constitution.</w:t>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b w:val="1"/>
          <w:i w:val="1"/>
        </w:rPr>
      </w:pPr>
      <w:r w:rsidDel="00000000" w:rsidR="00000000" w:rsidRPr="00000000">
        <w:rPr>
          <w:b w:val="1"/>
          <w:i w:val="1"/>
          <w:rtl w:val="0"/>
        </w:rPr>
        <w:t xml:space="preserve">Article VII</w:t>
      </w:r>
    </w:p>
    <w:p w:rsidR="00000000" w:rsidDel="00000000" w:rsidP="00000000" w:rsidRDefault="00000000" w:rsidRPr="00000000" w14:paraId="00000026">
      <w:pPr>
        <w:spacing w:after="0" w:line="240" w:lineRule="auto"/>
        <w:rPr/>
      </w:pPr>
      <w:r w:rsidDel="00000000" w:rsidR="00000000" w:rsidRPr="00000000">
        <w:rPr>
          <w:b w:val="1"/>
          <w:rtl w:val="0"/>
        </w:rPr>
        <w:t xml:space="preserve">Section 1: Constitution Amendment: </w:t>
      </w:r>
      <w:r w:rsidDel="00000000" w:rsidR="00000000" w:rsidRPr="00000000">
        <w:rPr>
          <w:rtl w:val="0"/>
        </w:rPr>
        <w:t xml:space="preserve">Motions to amend the constitution can be put forth by any member of the organization at any official meeting.  Arguments for motion will be heard by all present members and will be reflected in the meeting minutes.  Votes on amendments will be held at the next official meeting after all voting members have been made aware of the proposal.</w:t>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rPr>
          <w:b w:val="1"/>
          <w:i w:val="1"/>
        </w:rPr>
      </w:pPr>
      <w:r w:rsidDel="00000000" w:rsidR="00000000" w:rsidRPr="00000000">
        <w:rPr>
          <w:b w:val="1"/>
          <w:i w:val="1"/>
          <w:rtl w:val="0"/>
        </w:rPr>
        <w:t xml:space="preserve">Article VII</w:t>
      </w:r>
    </w:p>
    <w:p w:rsidR="00000000" w:rsidDel="00000000" w:rsidP="00000000" w:rsidRDefault="00000000" w:rsidRPr="00000000" w14:paraId="00000029">
      <w:pPr>
        <w:spacing w:after="0" w:line="240" w:lineRule="auto"/>
        <w:rPr/>
      </w:pPr>
      <w:r w:rsidDel="00000000" w:rsidR="00000000" w:rsidRPr="00000000">
        <w:rPr>
          <w:b w:val="1"/>
          <w:rtl w:val="0"/>
        </w:rPr>
        <w:t xml:space="preserve">Section 1: Organization Dissolution: </w:t>
      </w:r>
      <w:r w:rsidDel="00000000" w:rsidR="00000000" w:rsidRPr="00000000">
        <w:rPr>
          <w:rtl w:val="0"/>
        </w:rPr>
        <w:t xml:space="preserve">Motion for dissolution of the organization must be put forth by a voting member of the organization at an official meeting.  It will be decided by majority vote if the motion will be considered at the time of motion’s proposal.  If the vote is in favor of consideration, then the motion will be discussed further, reflected in the meeting minutes and a vote will be held for dissolution of the organization at the second official meeting following the proposal, allowing enough time for all members to be made aware of the situation and make an informed vote.  If majority vote is for dissolution, then all financial resources left unspent by the organization will either be redistributed evenly among the members who paid dues or donated to a charity/organization of the members’ choosing. Determination of this choice will be made by majority vote following the vote of dissolution. </w:t>
      </w:r>
    </w:p>
    <w:p w:rsidR="00000000" w:rsidDel="00000000" w:rsidP="00000000" w:rsidRDefault="00000000" w:rsidRPr="00000000" w14:paraId="0000002A">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B1A28"/>
    <w:pPr>
      <w:spacing w:after="100" w:afterAutospacing="1" w:before="100" w:beforeAutospacing="1" w:line="240" w:lineRule="auto"/>
    </w:pPr>
    <w:rPr>
      <w:rFonts w:eastAsia="Times New Roman"/>
    </w:rPr>
  </w:style>
  <w:style w:type="character" w:styleId="Hyperlink">
    <w:name w:val="Hyperlink"/>
    <w:basedOn w:val="DefaultParagraphFont"/>
    <w:uiPriority w:val="99"/>
    <w:semiHidden w:val="1"/>
    <w:unhideWhenUsed w:val="1"/>
    <w:rsid w:val="00DB1A28"/>
    <w:rPr>
      <w:color w:val="0000ff"/>
      <w:u w:val="single"/>
    </w:rPr>
  </w:style>
  <w:style w:type="character" w:styleId="apple-tab-span" w:customStyle="1">
    <w:name w:val="apple-tab-span"/>
    <w:basedOn w:val="DefaultParagraphFont"/>
    <w:rsid w:val="00DB1A28"/>
  </w:style>
  <w:style w:type="paragraph" w:styleId="ListParagraph">
    <w:name w:val="List Paragraph"/>
    <w:basedOn w:val="Normal"/>
    <w:uiPriority w:val="34"/>
    <w:qFormat w:val="1"/>
    <w:rsid w:val="00F47051"/>
    <w:pPr>
      <w:spacing w:after="200" w:line="276" w:lineRule="auto"/>
      <w:ind w:left="720"/>
      <w:contextualSpacing w:val="1"/>
    </w:pPr>
    <w:rPr>
      <w:rFonts w:asciiTheme="minorHAnsi" w:cstheme="minorBidi" w:hAnsiTheme="minorHAns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itleIX@osu.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osu.edu/public/documents/policy/policy115.pdf" TargetMode="External"/><Relationship Id="rId8" Type="http://schemas.openxmlformats.org/officeDocument/2006/relationships/hyperlink" Target="http://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JpOPxp4Gizrt1BhKotzKDEr0uA==">CgMxLjA4AHIhMU1weERMVF9ROGxRRkR6NW0zTXNjYjVkLW85OW9ySFR6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2021-08-30T23:25:00Z</dcterms:created>
  <dc:creator>Weber, AJ</dc:creator>
</cp:coreProperties>
</file>