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95B5" w14:textId="77777777" w:rsidR="007A5EB0" w:rsidRPr="002D2781" w:rsidRDefault="007A5EB0" w:rsidP="007A5EB0">
      <w:pPr>
        <w:rPr>
          <w:rFonts w:ascii="Times New Roman" w:hAnsi="Times New Roman" w:cs="Times New Roman"/>
          <w:sz w:val="36"/>
          <w:szCs w:val="36"/>
        </w:rPr>
      </w:pPr>
      <w:r w:rsidRPr="002D2781">
        <w:rPr>
          <w:rFonts w:ascii="Times New Roman" w:hAnsi="Times New Roman" w:cs="Times New Roman"/>
          <w:sz w:val="36"/>
          <w:szCs w:val="36"/>
        </w:rPr>
        <w:t>Graduate Students of Anthropology Association Constitution</w:t>
      </w:r>
    </w:p>
    <w:p w14:paraId="73813D48"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Title of the Organization</w:t>
      </w:r>
    </w:p>
    <w:p w14:paraId="1950D5C2" w14:textId="4F262596" w:rsidR="007A5EB0" w:rsidRPr="002D2781" w:rsidRDefault="007A5EB0" w:rsidP="007D13EF">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The title of the organization will be the Graduate Students of Anthropology Association (GSAA). </w:t>
      </w:r>
    </w:p>
    <w:p w14:paraId="4D25217B"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Purpose</w:t>
      </w:r>
    </w:p>
    <w:p w14:paraId="248259C1"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GSAA should keep graduate students informed of department events, committees, and decisions, as well as promote graduate student interests within the department though the appropriate committees.</w:t>
      </w:r>
    </w:p>
    <w:p w14:paraId="37BA146F"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GSAA should inform graduate students of funding opportunities, conferences, and academic resources that will supplement career development.</w:t>
      </w:r>
    </w:p>
    <w:p w14:paraId="78AEBF90"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GSAA should promote a sense of community that benefits the mental, social, and academic lives of the graduate students, as well as undergraduate students, when appropriate.</w:t>
      </w:r>
    </w:p>
    <w:p w14:paraId="5A0B20E0" w14:textId="4FE4A93B" w:rsidR="007A5EB0" w:rsidRPr="002D2781" w:rsidRDefault="007A5EB0" w:rsidP="007D13EF">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GSAA should facilitate undergraduate involvement in department opportunities by acting as a liaison between undergraduate students and faculty, to engage undergraduates in research, and to improve graduate student mentorship skills.</w:t>
      </w:r>
    </w:p>
    <w:p w14:paraId="77F90A89"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Membership</w:t>
      </w:r>
    </w:p>
    <w:p w14:paraId="5FEDD3F0" w14:textId="77777777" w:rsidR="007F3B6E" w:rsidRPr="002D2781" w:rsidRDefault="007A5EB0" w:rsidP="007F3B6E">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Members</w:t>
      </w:r>
    </w:p>
    <w:p w14:paraId="32F94494" w14:textId="5CA309F6" w:rsidR="00264040" w:rsidRPr="002D2781" w:rsidRDefault="007F3B6E" w:rsidP="007F3B6E">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w:t>
      </w:r>
      <w:r w:rsidR="00264040" w:rsidRPr="002D2781">
        <w:rPr>
          <w:rFonts w:ascii="Times New Roman" w:hAnsi="Times New Roman" w:cs="Times New Roman"/>
          <w:sz w:val="24"/>
          <w:szCs w:val="24"/>
        </w:rPr>
        <w:t>hey are anthropology graduate students at The Ohio State University in good standing with the university, be it academic or otherwise</w:t>
      </w:r>
      <w:r w:rsidRPr="002D2781">
        <w:rPr>
          <w:rFonts w:ascii="Times New Roman" w:hAnsi="Times New Roman" w:cs="Times New Roman"/>
          <w:sz w:val="24"/>
          <w:szCs w:val="24"/>
        </w:rPr>
        <w:t>.</w:t>
      </w:r>
    </w:p>
    <w:p w14:paraId="737679B8"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They, and only they, may vote on all issues presented to the GSAA.</w:t>
      </w:r>
    </w:p>
    <w:p w14:paraId="23286F2C"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They may enjoy all issues and privileges afforded the GSAA.</w:t>
      </w:r>
    </w:p>
    <w:p w14:paraId="613DB10A"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Non-Active Members</w:t>
      </w:r>
    </w:p>
    <w:p w14:paraId="0973AA69"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They may not vote on issues presented to the GSAA, nor may they participate in social activities funded by Members, unless otherwise designated by the Members.</w:t>
      </w:r>
    </w:p>
    <w:p w14:paraId="3BFF7316" w14:textId="748A5E39" w:rsidR="007F3B6E" w:rsidRPr="002D2781" w:rsidRDefault="007A5EB0" w:rsidP="007F3B6E">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They may attend GSAA meetings and GSAA-sponsored lectures</w:t>
      </w:r>
      <w:r w:rsidR="007D13EF" w:rsidRPr="002D2781">
        <w:rPr>
          <w:rFonts w:ascii="Times New Roman" w:hAnsi="Times New Roman" w:cs="Times New Roman"/>
          <w:sz w:val="24"/>
          <w:szCs w:val="24"/>
        </w:rPr>
        <w:t>.</w:t>
      </w:r>
    </w:p>
    <w:p w14:paraId="58114416"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Officers and Duties</w:t>
      </w:r>
    </w:p>
    <w:p w14:paraId="296DD4F6"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President</w:t>
      </w:r>
    </w:p>
    <w:p w14:paraId="758FBA74"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president will be responsible for announcing meetings, setting the agenda of the meetings, calling meetings to order, moderating discussion, and maintaining the order at all meetings.</w:t>
      </w:r>
    </w:p>
    <w:p w14:paraId="25F0F339"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president will serve as liaison between GSAA and the Department Chair.</w:t>
      </w:r>
    </w:p>
    <w:p w14:paraId="27AF8795"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president will assist in coordinating GSAA-sponsored functions (e.g., fundraisers, orientation for new graduate students, the annual department picnic, service activities, speaker series events).</w:t>
      </w:r>
    </w:p>
    <w:p w14:paraId="13F1299C"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President is responsible for ensuring that the GSAA’s webpage in the Student Organization Management System is updated annually and that all necessary information is entered into the system by the university-mandated deadline.</w:t>
      </w:r>
    </w:p>
    <w:p w14:paraId="1FEE9402"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lastRenderedPageBreak/>
        <w:t>The President is required to be one of the two account holders for the GSAA’s Huntington Bank checking and savings accounts.</w:t>
      </w:r>
    </w:p>
    <w:p w14:paraId="1EB0DEE1"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Vice President</w:t>
      </w:r>
    </w:p>
    <w:p w14:paraId="02632287"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Vice President will be responsible for all the duties of the President whenever the President is absent.  </w:t>
      </w:r>
    </w:p>
    <w:p w14:paraId="30303EC8"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Vice President will assist the other Officers as necessary and will coordinate the chairpersons of any specially formed committees.</w:t>
      </w:r>
    </w:p>
    <w:p w14:paraId="45E538CE"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Treasurer</w:t>
      </w:r>
    </w:p>
    <w:p w14:paraId="05C0FF85"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position of the Treasurer will be held for two years.</w:t>
      </w:r>
    </w:p>
    <w:p w14:paraId="58174C22" w14:textId="769AF828"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Treasurer is responsible for maintaining a record of all income and expenses of the GSAA, and reporting the financial status of the GSAA at every meeting.</w:t>
      </w:r>
    </w:p>
    <w:p w14:paraId="10D0A4BF"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Treasurer will fill out any applications for operating funds or programming funds for special events from the Council on Student Affairs (CSA) and other campus offices.</w:t>
      </w:r>
    </w:p>
    <w:p w14:paraId="36E7DF70"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Treasurer will monitor the supply of paper and printer toner in the Graduate Computer Lab and the GTA office, ordering and paying for these supplies with funds available in the GSAA Operating Budget (see Section </w:t>
      </w:r>
      <w:proofErr w:type="spellStart"/>
      <w:r w:rsidRPr="002D2781">
        <w:rPr>
          <w:rFonts w:ascii="Times New Roman" w:hAnsi="Times New Roman" w:cs="Times New Roman"/>
          <w:sz w:val="24"/>
          <w:szCs w:val="24"/>
        </w:rPr>
        <w:t>XIII.a</w:t>
      </w:r>
      <w:proofErr w:type="spellEnd"/>
      <w:r w:rsidRPr="002D2781">
        <w:rPr>
          <w:rFonts w:ascii="Times New Roman" w:hAnsi="Times New Roman" w:cs="Times New Roman"/>
          <w:sz w:val="24"/>
          <w:szCs w:val="24"/>
        </w:rPr>
        <w:t xml:space="preserve"> below).</w:t>
      </w:r>
    </w:p>
    <w:p w14:paraId="058B55C6"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Treasurer is responsible for ensuring that the GSAA Programming Budget (see Section </w:t>
      </w:r>
      <w:proofErr w:type="spellStart"/>
      <w:r w:rsidRPr="002D2781">
        <w:rPr>
          <w:rFonts w:ascii="Times New Roman" w:hAnsi="Times New Roman" w:cs="Times New Roman"/>
          <w:sz w:val="24"/>
          <w:szCs w:val="24"/>
        </w:rPr>
        <w:t>XIII.b</w:t>
      </w:r>
      <w:proofErr w:type="spellEnd"/>
      <w:r w:rsidRPr="002D2781">
        <w:rPr>
          <w:rFonts w:ascii="Times New Roman" w:hAnsi="Times New Roman" w:cs="Times New Roman"/>
          <w:sz w:val="24"/>
          <w:szCs w:val="24"/>
        </w:rPr>
        <w:t xml:space="preserve"> below) is maintained separately from the GSAA Operating Budget. The Treasurer is required to be one of the two account holders for the GSAA’s Huntington Bank checking and savings accounts.</w:t>
      </w:r>
    </w:p>
    <w:p w14:paraId="4D663F35"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In the event that the GSAA hosts a spring speaker (or another large programming event), the Treasurer is responsible for ensuring that sufficient funds are available to pay for the speaker’s airfare, hotel, and meals, as well as for advertising, catering, and room reservations. The Treasurer should apply for university funds for hosting public events, and is responsible for authorizing all payments associated with the event. The Treasurer will complete the audit once the event has been completed. </w:t>
      </w:r>
    </w:p>
    <w:p w14:paraId="6693A985"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Secretary</w:t>
      </w:r>
    </w:p>
    <w:p w14:paraId="49DB4847"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Secretary is responsible for keeping the record (minutes) of each GSAA meeting and reporting the minutes of each meeting at the subsequent meeting. Minutes will also be taken at each officers’ meetings and reported back to the officers following the meeting.</w:t>
      </w:r>
    </w:p>
    <w:p w14:paraId="7C70BA62"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Secretary will monitor a GSAA suggestion board on the Carmen GSAA webpage.</w:t>
      </w:r>
    </w:p>
    <w:p w14:paraId="0BAB45B4"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Secretary will maintain the GSAA folder on the GSAA Carmen Page and make sure that official documents, including meeting minutes, are available to the GSAA members.</w:t>
      </w:r>
    </w:p>
    <w:p w14:paraId="449DC6DC"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Secretary will</w:t>
      </w:r>
      <w:r w:rsidR="00EF7D62" w:rsidRPr="002D2781">
        <w:rPr>
          <w:rFonts w:ascii="Times New Roman" w:hAnsi="Times New Roman" w:cs="Times New Roman"/>
          <w:sz w:val="24"/>
          <w:szCs w:val="24"/>
        </w:rPr>
        <w:t xml:space="preserve"> </w:t>
      </w:r>
      <w:r w:rsidRPr="002D2781">
        <w:rPr>
          <w:rFonts w:ascii="Times New Roman" w:hAnsi="Times New Roman" w:cs="Times New Roman"/>
          <w:sz w:val="24"/>
          <w:szCs w:val="24"/>
        </w:rPr>
        <w:t>add any major updates to the GSAA Carmen page.</w:t>
      </w:r>
    </w:p>
    <w:p w14:paraId="73E2AFCC"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lastRenderedPageBreak/>
        <w:t>The secretary will maintain the OSU anthropology graduate students’ Facebook page and invite new graduate students to the page.</w:t>
      </w:r>
    </w:p>
    <w:p w14:paraId="5A7F290F"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Secretary will act as liaison for the GSAA with the student who maintains the Twitter and Facebook accounts for the Anthropology Department. </w:t>
      </w:r>
    </w:p>
    <w:p w14:paraId="5B56F957"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Secretary will consider new ways that the GSAA can reach out to fellow graduate students, the OSU community, and the public. </w:t>
      </w:r>
    </w:p>
    <w:p w14:paraId="32A87717"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If the GSAA chooses to host a spring speaker, then the Secretary will be responsible for advertising the event on the social media accounts associated with the GSAA. </w:t>
      </w:r>
    </w:p>
    <w:p w14:paraId="03ED8A32"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Faculty Advisor</w:t>
      </w:r>
    </w:p>
    <w:p w14:paraId="4ADB55AA"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Faculty Advisor provides guidance to the GSAA and its Officers.</w:t>
      </w:r>
    </w:p>
    <w:p w14:paraId="5B7228C2"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Faculty Advisor may also serve as a liaison between the GSAA and the rest of the faculty if necessary.</w:t>
      </w:r>
    </w:p>
    <w:p w14:paraId="459277B0"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Faculty Advisor will participate in the biennial training programs required by the Office of Student Life and will oversee the Student Organization Management System to ensure that the GSAA’s information is updated annually and that all necessary information is entered into the system by the university-mandated deadline.</w:t>
      </w:r>
    </w:p>
    <w:p w14:paraId="1F067348"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Representatives and Duties</w:t>
      </w:r>
    </w:p>
    <w:p w14:paraId="55814A8D"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Graduate Studies Committee (GSC) Representative</w:t>
      </w:r>
    </w:p>
    <w:p w14:paraId="5C15E24E"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Graduate Studies Committee (GSC) Representative will act as liaison between the GSAA and the GSC on issues related to the graduate curriculum.</w:t>
      </w:r>
    </w:p>
    <w:p w14:paraId="4E97B76E"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Undergraduate Anthropology Representatives (2)</w:t>
      </w:r>
    </w:p>
    <w:p w14:paraId="2D64E2C9"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Undergraduate Anthropology Club (UAC) Representatives will act as a liaison between the GSAA and the UAC on issues related to the undergraduates.</w:t>
      </w:r>
    </w:p>
    <w:p w14:paraId="125CFB1C"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Undergraduate Anthropology Club Representatives will oversee the Undergraduate Anthropology Mentorship Program (UAMP) and be responsible for soliciting the participation of graduate mentors, assigning mentor/mentee pairs, and organizing UAMP-sponsored events in conjunction with the UAC.</w:t>
      </w:r>
    </w:p>
    <w:p w14:paraId="141A1C98"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Speakers Committee (2) </w:t>
      </w:r>
    </w:p>
    <w:p w14:paraId="48C7A845"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Speakers Committee will act as a liaison between the GSAA and the Department’s Speakers Committee.</w:t>
      </w:r>
    </w:p>
    <w:p w14:paraId="2E8F299F"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Speakers Committee will plan the annual GSAA-sponsored lecture, if the GSAA chooses to host one, which usually occurs in the Spring semester and which is funded by Council on Student Affairs (CSA) programming funds.</w:t>
      </w:r>
    </w:p>
    <w:p w14:paraId="453C8856"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If the GSAA chooses to host a spring speaker, then the Speakers Committee is the point of contact for this event. The Speakers Committee is responsible for soliciting nominations for and choosing a speaker, </w:t>
      </w:r>
      <w:r w:rsidRPr="002D2781">
        <w:rPr>
          <w:rFonts w:ascii="Times New Roman" w:hAnsi="Times New Roman" w:cs="Times New Roman"/>
          <w:sz w:val="24"/>
          <w:szCs w:val="24"/>
        </w:rPr>
        <w:lastRenderedPageBreak/>
        <w:t xml:space="preserve">reaching out to the suggested speaker to ensure that (s)he/they is willing to speak and to identify a day and time for the lecture. The Speaker Committee should also ensure that there are no conflicting events. </w:t>
      </w:r>
    </w:p>
    <w:p w14:paraId="3E472156"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Speakers Committee will work with the Treasurer to organize airfare, lodging, meals, and transportation for the speaker. The Speakers Committee will also identify a venue and work with the Treasurer to book the venue and provide catering for the event.</w:t>
      </w:r>
    </w:p>
    <w:p w14:paraId="49D6AEC4"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Diversity Committee Representative </w:t>
      </w:r>
    </w:p>
    <w:p w14:paraId="4BFB7CD4"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Diversity Committee Representative will act as a liaison between the GSAA and the Department’s Diversity Committee.</w:t>
      </w:r>
    </w:p>
    <w:p w14:paraId="09F0B2E0"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Diversity Committee Representative is responsible for distributing information regarding cultural events and activities that promote diversity on campus and assisting in the development and planning of service opportunities that promote diversity.</w:t>
      </w:r>
    </w:p>
    <w:p w14:paraId="720AF764"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Diversity Committee Representative will act as a welcome ambassador to underrepresented students interested in applying to the graduate program.</w:t>
      </w:r>
    </w:p>
    <w:p w14:paraId="29C1A420"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Diversity Committee Representative will participate in APOP meetings and report to GSAA members about APOP opportunities. </w:t>
      </w:r>
    </w:p>
    <w:p w14:paraId="04C22F94"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Council of Graduate Students (CGS) Representative</w:t>
      </w:r>
    </w:p>
    <w:p w14:paraId="28A7ECFA"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Council of Graduate Students (CGS) Representative will act as a liaison between the GSAA and the CGS and will inform GSAA members of sponsored events or information generated by the CGS.</w:t>
      </w:r>
    </w:p>
    <w:p w14:paraId="4D3AECBD"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CGS Representative is required to attend all CGS Delegate meetings, which occur once per month throughout the academic year.</w:t>
      </w:r>
    </w:p>
    <w:p w14:paraId="6898F828"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In addition to serving as the Anthropology Delegate, the CGS Representative will also be required to serve on at least one other University committee (e.g., Council on Enrollment and Student Progress, Graduate Compensation and Benefits, etc.), as determined via consultation with CGS officers.</w:t>
      </w:r>
    </w:p>
    <w:p w14:paraId="4F750D24"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CGS Representative is required to send the weekly CGS email updates to GSAA members and to keep the graduate students well-informed in regards to CGS sponsored events and funding opportunities.</w:t>
      </w:r>
    </w:p>
    <w:p w14:paraId="0DA9C10C" w14:textId="77777777" w:rsidR="00C40AEC" w:rsidRPr="002D2781" w:rsidRDefault="007A5EB0" w:rsidP="00C40AEC">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CGS Representative should inform the President of opportunities for hosting Delegate Outreach events in conjunction with the GSAA, which would be funded entirely by the CGS Delegate Outreach Events Program.</w:t>
      </w:r>
    </w:p>
    <w:p w14:paraId="1EA53404" w14:textId="77777777" w:rsidR="003E70D4" w:rsidRPr="002D2781" w:rsidRDefault="00C40AEC" w:rsidP="003E70D4">
      <w:pPr>
        <w:pStyle w:val="ListParagraph"/>
        <w:numPr>
          <w:ilvl w:val="1"/>
          <w:numId w:val="1"/>
        </w:numPr>
        <w:rPr>
          <w:rFonts w:ascii="Times New Roman" w:hAnsi="Times New Roman" w:cs="Times New Roman"/>
          <w:sz w:val="24"/>
          <w:szCs w:val="24"/>
        </w:rPr>
      </w:pPr>
      <w:r w:rsidRPr="002D2781">
        <w:rPr>
          <w:rFonts w:ascii="Times New Roman" w:eastAsia="Times New Roman" w:hAnsi="Times New Roman" w:cs="Times New Roman"/>
          <w:color w:val="000000"/>
          <w:sz w:val="24"/>
          <w:szCs w:val="24"/>
        </w:rPr>
        <w:t>The Mentorship Committee Representative serves as the graduate student liaison for departmental mentorship-related activities and planning. Along with the Faculty Mentorship Committee, they are responsible for planning and executing mentorship events and serve as the point of contact for graduate students' questions and concerns about career development, non-academic skill transition and scholarly growth.</w:t>
      </w:r>
    </w:p>
    <w:p w14:paraId="094B501E" w14:textId="3F3FDD26" w:rsidR="00C40AEC" w:rsidRPr="002D2781" w:rsidRDefault="003E70D4" w:rsidP="003E70D4">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lastRenderedPageBreak/>
        <w:t>The Faculty Meeting Representative serves as the graduate student liaison in faculty meetings. They are responsible for attending all faculty meetings, taking notes, and sharing all pertinent information with graduate students in a timely manner.</w:t>
      </w:r>
    </w:p>
    <w:p w14:paraId="1AF57851" w14:textId="77777777" w:rsidR="00921E8A" w:rsidRPr="002D2781" w:rsidRDefault="007A5EB0" w:rsidP="00921E8A">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Non-Discrimination Policy</w:t>
      </w:r>
    </w:p>
    <w:p w14:paraId="7745EFA8" w14:textId="33EF17B4" w:rsidR="00921E8A" w:rsidRPr="002D2781" w:rsidRDefault="00921E8A" w:rsidP="00921E8A">
      <w:pPr>
        <w:pStyle w:val="ListParagraph"/>
        <w:numPr>
          <w:ilvl w:val="1"/>
          <w:numId w:val="1"/>
        </w:numPr>
        <w:jc w:val="both"/>
        <w:rPr>
          <w:rFonts w:ascii="Times New Roman" w:hAnsi="Times New Roman" w:cs="Times New Roman"/>
          <w:sz w:val="24"/>
          <w:szCs w:val="24"/>
        </w:rPr>
      </w:pPr>
      <w:r w:rsidRPr="002D2781">
        <w:rPr>
          <w:rStyle w:val="normaltextrun"/>
          <w:rFonts w:ascii="Times New Roman" w:hAnsi="Times New Roman" w:cs="Times New Roman"/>
          <w:color w:val="000000"/>
          <w:sz w:val="24"/>
          <w:szCs w:val="24"/>
        </w:rPr>
        <w:t>This organization does not discriminate</w:t>
      </w:r>
      <w:r w:rsidRPr="002D2781">
        <w:rPr>
          <w:rStyle w:val="apple-converted-space"/>
          <w:rFonts w:ascii="Times New Roman" w:hAnsi="Times New Roman" w:cs="Times New Roman"/>
          <w:color w:val="000000"/>
          <w:sz w:val="24"/>
          <w:szCs w:val="24"/>
        </w:rPr>
        <w:t> </w:t>
      </w:r>
      <w:r w:rsidRPr="002D2781">
        <w:rPr>
          <w:rStyle w:val="normaltextrun"/>
          <w:rFonts w:ascii="Times New Roman" w:hAnsi="Times New Roman" w:cs="Times New Roman"/>
          <w:color w:val="000000"/>
          <w:sz w:val="24"/>
          <w:szCs w:val="24"/>
        </w:rPr>
        <w:t>on the basis of age, ancestry, color, disability, gender</w:t>
      </w:r>
      <w:r w:rsidRPr="002D2781">
        <w:rPr>
          <w:rStyle w:val="eop"/>
          <w:rFonts w:ascii="Times New Roman" w:hAnsi="Times New Roman" w:cs="Times New Roman"/>
          <w:color w:val="000000"/>
          <w:sz w:val="24"/>
          <w:szCs w:val="24"/>
        </w:rPr>
        <w:t> </w:t>
      </w:r>
      <w:r w:rsidRPr="002D2781">
        <w:rPr>
          <w:rStyle w:val="normaltextrun"/>
          <w:rFonts w:ascii="Times New Roman" w:hAnsi="Times New Roman" w:cs="Times New Roman"/>
          <w:color w:val="000000"/>
          <w:sz w:val="24"/>
          <w:szCs w:val="24"/>
        </w:rPr>
        <w:t>identity or expression, genetic information, HIV/AIDS status, military status, national origin, race,</w:t>
      </w:r>
      <w:r w:rsidRPr="002D2781">
        <w:rPr>
          <w:rStyle w:val="eop"/>
          <w:rFonts w:ascii="Times New Roman" w:hAnsi="Times New Roman" w:cs="Times New Roman"/>
          <w:color w:val="000000"/>
          <w:sz w:val="24"/>
          <w:szCs w:val="24"/>
        </w:rPr>
        <w:t> </w:t>
      </w:r>
      <w:r w:rsidRPr="002D2781">
        <w:rPr>
          <w:rStyle w:val="normaltextrun"/>
          <w:rFonts w:ascii="Times New Roman" w:hAnsi="Times New Roman" w:cs="Times New Roman"/>
          <w:color w:val="000000"/>
          <w:sz w:val="24"/>
          <w:szCs w:val="24"/>
        </w:rPr>
        <w:t>religion, sex, sexual orientation, protected veteran status, or any other bases under the law, in its</w:t>
      </w:r>
      <w:r w:rsidRPr="002D2781">
        <w:rPr>
          <w:rStyle w:val="eop"/>
          <w:rFonts w:ascii="Times New Roman" w:hAnsi="Times New Roman" w:cs="Times New Roman"/>
          <w:color w:val="000000"/>
          <w:sz w:val="24"/>
          <w:szCs w:val="24"/>
        </w:rPr>
        <w:t> </w:t>
      </w:r>
      <w:r w:rsidRPr="002D2781">
        <w:rPr>
          <w:rStyle w:val="normaltextrun"/>
          <w:rFonts w:ascii="Times New Roman" w:hAnsi="Times New Roman" w:cs="Times New Roman"/>
          <w:color w:val="000000"/>
          <w:sz w:val="24"/>
          <w:szCs w:val="24"/>
        </w:rPr>
        <w:t>activities, programs, admission, and employment.</w:t>
      </w:r>
      <w:r w:rsidRPr="002D2781">
        <w:rPr>
          <w:rStyle w:val="scxw217729382"/>
          <w:rFonts w:ascii="Times New Roman" w:hAnsi="Times New Roman" w:cs="Times New Roman"/>
          <w:color w:val="000000"/>
          <w:sz w:val="24"/>
          <w:szCs w:val="24"/>
        </w:rPr>
        <w:t> </w:t>
      </w:r>
    </w:p>
    <w:p w14:paraId="661A9D06"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Nominations and Election Procedures</w:t>
      </w:r>
    </w:p>
    <w:p w14:paraId="2606ECD6"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Nominations and elections for the offices of GSAA President, Vice President, Treasurer, Secretary, and the positions of Graduate Studies Committee Representative, Undergraduate Anthropology Association Representative(s), Speakers Committee and Graduate Service Representative, Diversity Committee Representative, and Council of Graduate Students Representative will be held each Spring semester by the end of the eleventh week of classes (generally coinciding with the end of March) or when a position is vacated.</w:t>
      </w:r>
    </w:p>
    <w:p w14:paraId="72B898AB"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 Department of Anthropology graduate students who are active members are entitled to vote. </w:t>
      </w:r>
    </w:p>
    <w:p w14:paraId="2EC5CA8A"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Current Council of Graduate Students procedures will be followed and are binding (for the CGS Representative election only).</w:t>
      </w:r>
    </w:p>
    <w:p w14:paraId="74F7D1B1"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Nominations for the above offices and positions (</w:t>
      </w:r>
      <w:proofErr w:type="spellStart"/>
      <w:r w:rsidRPr="002D2781">
        <w:rPr>
          <w:rFonts w:ascii="Times New Roman" w:hAnsi="Times New Roman" w:cs="Times New Roman"/>
          <w:sz w:val="24"/>
          <w:szCs w:val="24"/>
        </w:rPr>
        <w:t>VIII.a</w:t>
      </w:r>
      <w:proofErr w:type="spellEnd"/>
      <w:r w:rsidRPr="002D2781">
        <w:rPr>
          <w:rFonts w:ascii="Times New Roman" w:hAnsi="Times New Roman" w:cs="Times New Roman"/>
          <w:sz w:val="24"/>
          <w:szCs w:val="24"/>
        </w:rPr>
        <w:t>) will be solicited by the incumbent President (and/or other GSAA Officers) by the end of the eighth week of each Spring semester (generally coinciding with the end of February) at a GSAA general meeting or via a paper nomination process.</w:t>
      </w:r>
    </w:p>
    <w:p w14:paraId="62347107"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All nominees will be contacted within 48 hours by an officer and asked to either accept or decline each nomination.  1. If the nominee cannot be contacted within the prescribed time, the President will remove the nominee’s name from the election ballot.  2. If insufficient nominations for the representative positions are obtained, the positions will be combined at the discretion of the incumbent GSAA Officers and Representatives.</w:t>
      </w:r>
    </w:p>
    <w:p w14:paraId="10E111F5"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President will draw up an official ballot and distribute the ballot to all enrolled anthropology graduate students.  iii. Ballots will be accepted up to, but no later than, one week after their initial distribution.</w:t>
      </w:r>
    </w:p>
    <w:p w14:paraId="257A9383"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Ballots will be returned to the designated officer who will be understood to be impartial.</w:t>
      </w:r>
    </w:p>
    <w:p w14:paraId="6A79C235"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The incumbent President and at least one other officer will count the ballots and this counting will be verified by a Department of Anthropology staff person.</w:t>
      </w:r>
    </w:p>
    <w:p w14:paraId="5C1C5F3E"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announcement of the official results of the ballots will be made within 24 hours after the ballot deadline to the Department of Anthropology </w:t>
      </w:r>
      <w:r w:rsidRPr="002D2781">
        <w:rPr>
          <w:rFonts w:ascii="Times New Roman" w:hAnsi="Times New Roman" w:cs="Times New Roman"/>
          <w:sz w:val="24"/>
          <w:szCs w:val="24"/>
        </w:rPr>
        <w:lastRenderedPageBreak/>
        <w:t>graduate students at a GSAA meeting and by the distribution of a memorandum to all Department of Anthropology graduate students.</w:t>
      </w:r>
    </w:p>
    <w:p w14:paraId="61EFE08F"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Upon completion of the election process the incumbent President and Treasurer must coordinate with the newly elected President and Treasurer to properly transfer authority of the GSAA’s Huntington Bank checking account.</w:t>
      </w:r>
    </w:p>
    <w:p w14:paraId="4A86ABD6"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This transfer must occur before the end of the last week of regularly scheduled Spring semester classes.</w:t>
      </w:r>
    </w:p>
    <w:p w14:paraId="2B7AFB13"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The newly elected Officers and Representatives will assume their duties and responsibilities in full beginning on June 1, following their Spring semester</w:t>
      </w:r>
    </w:p>
    <w:p w14:paraId="27FEC293"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Meetings</w:t>
      </w:r>
    </w:p>
    <w:p w14:paraId="737B3D7E"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General meetings will be held at least once per month or as necessary.</w:t>
      </w:r>
    </w:p>
    <w:p w14:paraId="59F2FE89" w14:textId="66B4797A"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Parliamentary procedures will be </w:t>
      </w:r>
      <w:r w:rsidR="002D2781" w:rsidRPr="002D2781">
        <w:rPr>
          <w:rFonts w:ascii="Times New Roman" w:hAnsi="Times New Roman" w:cs="Times New Roman"/>
          <w:sz w:val="24"/>
          <w:szCs w:val="24"/>
        </w:rPr>
        <w:t>observed,</w:t>
      </w:r>
      <w:r w:rsidRPr="002D2781">
        <w:rPr>
          <w:rFonts w:ascii="Times New Roman" w:hAnsi="Times New Roman" w:cs="Times New Roman"/>
          <w:sz w:val="24"/>
          <w:szCs w:val="24"/>
        </w:rPr>
        <w:t xml:space="preserve"> and a quorum will consist of one-third of the Members.</w:t>
      </w:r>
    </w:p>
    <w:p w14:paraId="5A1BC009"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Officer and Representative meetings will be held at least once a month, or at the discretion of those parties elected to these positions.  </w:t>
      </w:r>
    </w:p>
    <w:p w14:paraId="75A2F32E"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Amendments</w:t>
      </w:r>
    </w:p>
    <w:p w14:paraId="07582AB8"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Amendments to this constitution must be discussed at two consecutive meetings.</w:t>
      </w:r>
    </w:p>
    <w:p w14:paraId="5C6B83D3" w14:textId="617271F4"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The quorum for amendment proceedings will consist of one-half of </w:t>
      </w:r>
      <w:r w:rsidR="002D2781" w:rsidRPr="002D2781">
        <w:rPr>
          <w:rFonts w:ascii="Times New Roman" w:hAnsi="Times New Roman" w:cs="Times New Roman"/>
          <w:sz w:val="24"/>
          <w:szCs w:val="24"/>
        </w:rPr>
        <w:t>the Members</w:t>
      </w:r>
      <w:r w:rsidRPr="002D2781">
        <w:rPr>
          <w:rFonts w:ascii="Times New Roman" w:hAnsi="Times New Roman" w:cs="Times New Roman"/>
          <w:sz w:val="24"/>
          <w:szCs w:val="24"/>
        </w:rPr>
        <w:t>.</w:t>
      </w:r>
    </w:p>
    <w:p w14:paraId="23AD0B39"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All Members must be notified of pending amendment proceedings.</w:t>
      </w:r>
    </w:p>
    <w:p w14:paraId="40944DD1"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 simple majority of those present for the question is necessary to propose an amendment.</w:t>
      </w:r>
    </w:p>
    <w:p w14:paraId="147A290A"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 two-thirds majority of Members is required to pass an amendment.</w:t>
      </w:r>
    </w:p>
    <w:p w14:paraId="2D851D81"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Absentee ballots should be provided and counted. They should be provided to all Members at least one week prior to voting and should be counted at the general meeting when voting takes place.</w:t>
      </w:r>
    </w:p>
    <w:p w14:paraId="66C9B288"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Resignations</w:t>
      </w:r>
    </w:p>
    <w:p w14:paraId="62D2EEFC"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Elected Officers and Representatives considering resignation must submit a letter to the GSAA President (or in the event that the President resigns, the Vice President) indicating their desire to resign and enumerating the reasons for the resignation.</w:t>
      </w:r>
    </w:p>
    <w:p w14:paraId="512722BF"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Officers must be present at the meeting during which a resignation letter is received and considered.</w:t>
      </w:r>
    </w:p>
    <w:p w14:paraId="656CD41F"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runner-up in the original election will be offered the position. If this person does not wish to accept this position, GSAA will elect a replacement.</w:t>
      </w:r>
    </w:p>
    <w:p w14:paraId="1B12A831"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Officer or Representative will be required to hold office and perform all duties thereof until a replacement has been elected.</w:t>
      </w:r>
    </w:p>
    <w:p w14:paraId="35CB2E1A"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Replacement nominations will be accepted during the above-mentioned meeting and for one week thereafter.</w:t>
      </w:r>
    </w:p>
    <w:p w14:paraId="4EB46E2A"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All nominees will be contacted within 48 hours by the President and asked to either accept or decline each nomination.</w:t>
      </w:r>
    </w:p>
    <w:p w14:paraId="7AF32F79"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lastRenderedPageBreak/>
        <w:t>An official ballot will be created by the President (or in the event that the President resigns, the Vice President) and distributed to all Department of Anthropology graduate students.</w:t>
      </w:r>
    </w:p>
    <w:p w14:paraId="5E713C93"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The ballots will be accepted by the officer who distributed them up to, but no later than, one week after the initial distribution of the ballots.</w:t>
      </w:r>
    </w:p>
    <w:p w14:paraId="392DCAEA"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The ballots will be counted and the announcement of the results made within 24 hours of the ballot deadline in the same manner as in the case of regular elections (see Section VIII. </w:t>
      </w:r>
      <w:proofErr w:type="spellStart"/>
      <w:r w:rsidRPr="002D2781">
        <w:rPr>
          <w:rFonts w:ascii="Times New Roman" w:hAnsi="Times New Roman" w:cs="Times New Roman"/>
          <w:sz w:val="24"/>
          <w:szCs w:val="24"/>
        </w:rPr>
        <w:t>b.iv</w:t>
      </w:r>
      <w:proofErr w:type="spellEnd"/>
      <w:r w:rsidRPr="002D2781">
        <w:rPr>
          <w:rFonts w:ascii="Times New Roman" w:hAnsi="Times New Roman" w:cs="Times New Roman"/>
          <w:sz w:val="24"/>
          <w:szCs w:val="24"/>
        </w:rPr>
        <w:t xml:space="preserve">).  </w:t>
      </w:r>
    </w:p>
    <w:p w14:paraId="2CCE41FC"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Removal</w:t>
      </w:r>
    </w:p>
    <w:p w14:paraId="7FC62541"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Members and elected Officers and Representatives are expected to conduct themselves in a way that reflects well on the Graduate Students of Anthropology Association. In particular, they should uphold the academic and ethical standards listed in the Graduate Student Handbook. In the event that a Member, Officer, or Representative does not meet these expectations, the organization reserves the right to revoke their status as Member and/or ask the individual to step down from office and relieve themselves of their responsibilities to the GSAA.</w:t>
      </w:r>
    </w:p>
    <w:p w14:paraId="6F901E1B"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Transgressions on the part of a Member or elected official brought to the attention of the GSAA will be reviewed by the Officers.</w:t>
      </w:r>
    </w:p>
    <w:p w14:paraId="06DFD671"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Officers will meet within two weeks of notification to determine whether the revocation of membership or resignation of title is in order based on the transgressions brought forth or whether the transgressor should be placed on a probationary period in which they will be ineligible to vote in GSAA elections.</w:t>
      </w:r>
    </w:p>
    <w:p w14:paraId="54325E6D"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If the transgressor is sanctioned a probationary period, officers will determine the length of the probation period.</w:t>
      </w:r>
    </w:p>
    <w:p w14:paraId="2B5D7056"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If an elected Officer’s status is under review, this individual will not take part in the Officers’ meeting to discuss transgressions.</w:t>
      </w:r>
    </w:p>
    <w:p w14:paraId="3AAB6CEF"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If transgressions are deemed worthy of resignation, a vote will be held by all Members to establish whether the individual’s membership status and/or title will be revoked.</w:t>
      </w:r>
    </w:p>
    <w:p w14:paraId="5D7ED08F"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A two-thirds majority is required to revoke membership status and/or require resignation.</w:t>
      </w:r>
    </w:p>
    <w:p w14:paraId="6513DF94"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review process and voting results will be released to the Graduate Students of Anthropology Association faculty advisor, who will approve the sanctions agreed upon by the Officers and/or voted upon by the Members.</w:t>
      </w:r>
    </w:p>
    <w:p w14:paraId="4675249B"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 xml:space="preserve">The GSAA will adhere to its non-discrimination policy (see Section </w:t>
      </w:r>
      <w:proofErr w:type="spellStart"/>
      <w:r w:rsidRPr="002D2781">
        <w:rPr>
          <w:rFonts w:ascii="Times New Roman" w:hAnsi="Times New Roman" w:cs="Times New Roman"/>
          <w:sz w:val="24"/>
          <w:szCs w:val="24"/>
        </w:rPr>
        <w:t>VII.a</w:t>
      </w:r>
      <w:proofErr w:type="spellEnd"/>
      <w:r w:rsidRPr="002D2781">
        <w:rPr>
          <w:rFonts w:ascii="Times New Roman" w:hAnsi="Times New Roman" w:cs="Times New Roman"/>
          <w:sz w:val="24"/>
          <w:szCs w:val="24"/>
        </w:rPr>
        <w:t>) when considering revocation of Member status and resignation of Officers and Representatives.</w:t>
      </w:r>
    </w:p>
    <w:p w14:paraId="170A211B" w14:textId="77777777" w:rsidR="007A5EB0" w:rsidRPr="002D2781" w:rsidRDefault="007A5EB0" w:rsidP="007A5EB0">
      <w:pPr>
        <w:pStyle w:val="ListParagraph"/>
        <w:numPr>
          <w:ilvl w:val="0"/>
          <w:numId w:val="1"/>
        </w:numPr>
        <w:rPr>
          <w:rFonts w:ascii="Times New Roman" w:hAnsi="Times New Roman" w:cs="Times New Roman"/>
          <w:sz w:val="24"/>
          <w:szCs w:val="24"/>
        </w:rPr>
      </w:pPr>
      <w:r w:rsidRPr="002D2781">
        <w:rPr>
          <w:rFonts w:ascii="Times New Roman" w:hAnsi="Times New Roman" w:cs="Times New Roman"/>
          <w:sz w:val="24"/>
          <w:szCs w:val="24"/>
        </w:rPr>
        <w:t>Budget Policies</w:t>
      </w:r>
    </w:p>
    <w:p w14:paraId="7AA4D7A1"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GSAA Operating Budget</w:t>
      </w:r>
    </w:p>
    <w:p w14:paraId="20F13EFD"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lastRenderedPageBreak/>
        <w:t>The GSAA Operating Budget consists of those funds available for purchasing necessary student organization supplies, such as paper and printer cartridges/toner for the Graduate Computer Lab, as well as those funds expended in the course of internal, student organization activities.</w:t>
      </w:r>
    </w:p>
    <w:p w14:paraId="620A415B" w14:textId="4307DEFE"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Sources of funds for maintaining or increasing the GSAA Operating Budget include funds provided by Department of Anthropology graduate students </w:t>
      </w:r>
      <w:r w:rsidR="00C3138E" w:rsidRPr="002D2781">
        <w:rPr>
          <w:rFonts w:ascii="Times New Roman" w:hAnsi="Times New Roman" w:cs="Times New Roman"/>
          <w:sz w:val="24"/>
          <w:szCs w:val="24"/>
        </w:rPr>
        <w:t>for</w:t>
      </w:r>
      <w:r w:rsidRPr="002D2781">
        <w:rPr>
          <w:rFonts w:ascii="Times New Roman" w:hAnsi="Times New Roman" w:cs="Times New Roman"/>
          <w:sz w:val="24"/>
          <w:szCs w:val="24"/>
        </w:rPr>
        <w:t xml:space="preserve"> fundraising efforts, CSA operating funds, and resource room credit provided by the Office of Student Life.</w:t>
      </w:r>
    </w:p>
    <w:p w14:paraId="3E7A2AE8"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The GSAA Operating Budget is to be primarily maintained in the Huntington Bank checking account.</w:t>
      </w:r>
    </w:p>
    <w:p w14:paraId="6FCCE0DE"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GSAA Programming Budget</w:t>
      </w:r>
    </w:p>
    <w:p w14:paraId="21DB95A4" w14:textId="77777777" w:rsidR="007A5EB0" w:rsidRPr="002D2781" w:rsidRDefault="007A5EB0" w:rsidP="007A5EB0">
      <w:pPr>
        <w:pStyle w:val="ListParagraph"/>
        <w:numPr>
          <w:ilvl w:val="1"/>
          <w:numId w:val="1"/>
        </w:numPr>
        <w:rPr>
          <w:rFonts w:ascii="Times New Roman" w:hAnsi="Times New Roman" w:cs="Times New Roman"/>
          <w:sz w:val="24"/>
          <w:szCs w:val="24"/>
        </w:rPr>
      </w:pPr>
      <w:r w:rsidRPr="002D2781">
        <w:rPr>
          <w:rFonts w:ascii="Times New Roman" w:hAnsi="Times New Roman" w:cs="Times New Roman"/>
          <w:sz w:val="24"/>
          <w:szCs w:val="24"/>
        </w:rPr>
        <w:t>The GSAA Programming Budget consists of those funds available for sponsoring student organization events, which will then be reimbursed through the acquisition of CSA programming funds.</w:t>
      </w:r>
    </w:p>
    <w:p w14:paraId="00088B20"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Examples of such events include GSAA-sponsored lectures associated with the annual Speaker Series events and GSAA-sponsored academic conferences.</w:t>
      </w:r>
    </w:p>
    <w:p w14:paraId="62CDF63B"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 xml:space="preserve">Student organization activities that are focused within the organization or Department, and for which expenses will not be reimbursed via CSA programming funds, are not covered by the Programming Budget (see Section </w:t>
      </w:r>
      <w:proofErr w:type="spellStart"/>
      <w:r w:rsidRPr="002D2781">
        <w:rPr>
          <w:rFonts w:ascii="Times New Roman" w:hAnsi="Times New Roman" w:cs="Times New Roman"/>
          <w:sz w:val="24"/>
          <w:szCs w:val="24"/>
        </w:rPr>
        <w:t>XIII.a.i</w:t>
      </w:r>
      <w:proofErr w:type="spellEnd"/>
      <w:r w:rsidRPr="002D2781">
        <w:rPr>
          <w:rFonts w:ascii="Times New Roman" w:hAnsi="Times New Roman" w:cs="Times New Roman"/>
          <w:sz w:val="24"/>
          <w:szCs w:val="24"/>
        </w:rPr>
        <w:t>).</w:t>
      </w:r>
    </w:p>
    <w:p w14:paraId="126C2AB3"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At no time should the amount of funds in the Programming Budget fall below $1500.00, except during the CSA programming funds reimbursement process.</w:t>
      </w:r>
    </w:p>
    <w:p w14:paraId="5AAEE067"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It is the primary responsibility of the Treasurer to ensure that the Programming Budget is managed separately from all other organization funds and to maintain the $1500.00 minimum.</w:t>
      </w:r>
    </w:p>
    <w:p w14:paraId="01E3C549"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The $1500.00 minimum is dictated by the fact that as an Active – Established student organization, GSAA is eligible to request a maximum of $3000.00 in CSA programming funds per year.</w:t>
      </w:r>
    </w:p>
    <w:p w14:paraId="1A142A48" w14:textId="77777777" w:rsidR="007A5EB0" w:rsidRPr="002D2781" w:rsidRDefault="007A5EB0" w:rsidP="007A5EB0">
      <w:pPr>
        <w:pStyle w:val="ListParagraph"/>
        <w:numPr>
          <w:ilvl w:val="4"/>
          <w:numId w:val="1"/>
        </w:numPr>
        <w:rPr>
          <w:rFonts w:ascii="Times New Roman" w:hAnsi="Times New Roman" w:cs="Times New Roman"/>
          <w:sz w:val="24"/>
          <w:szCs w:val="24"/>
        </w:rPr>
      </w:pPr>
      <w:r w:rsidRPr="002D2781">
        <w:rPr>
          <w:rFonts w:ascii="Times New Roman" w:hAnsi="Times New Roman" w:cs="Times New Roman"/>
          <w:sz w:val="24"/>
          <w:szCs w:val="24"/>
        </w:rPr>
        <w:t>Should an event (or series of events) occur that are covered by the maximum amount of programming funds, the up-front costs are to be paid using $1500.00 from the Programming Budget and $1500.00 from the Operating Budget.</w:t>
      </w:r>
    </w:p>
    <w:p w14:paraId="12A6DECF" w14:textId="77777777" w:rsidR="007A5EB0" w:rsidRPr="002D2781" w:rsidRDefault="007A5EB0" w:rsidP="007A5EB0">
      <w:pPr>
        <w:pStyle w:val="ListParagraph"/>
        <w:numPr>
          <w:ilvl w:val="4"/>
          <w:numId w:val="1"/>
        </w:numPr>
        <w:rPr>
          <w:rFonts w:ascii="Times New Roman" w:hAnsi="Times New Roman" w:cs="Times New Roman"/>
          <w:sz w:val="24"/>
          <w:szCs w:val="24"/>
        </w:rPr>
      </w:pPr>
      <w:r w:rsidRPr="002D2781">
        <w:rPr>
          <w:rFonts w:ascii="Times New Roman" w:hAnsi="Times New Roman" w:cs="Times New Roman"/>
          <w:sz w:val="24"/>
          <w:szCs w:val="24"/>
        </w:rPr>
        <w:t>Upon reimbursement by CSA, these amounts will be reallocated to the Programming Budget and Operating Budget accordingly.</w:t>
      </w:r>
    </w:p>
    <w:p w14:paraId="26BE5CBB"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The GSAA Programming Budget is to be primarily maintained in the Huntington Bank savings account.</w:t>
      </w:r>
    </w:p>
    <w:p w14:paraId="6FF827E1" w14:textId="77777777" w:rsidR="007A5EB0" w:rsidRPr="002D2781" w:rsidRDefault="007A5EB0" w:rsidP="007A5EB0">
      <w:pPr>
        <w:pStyle w:val="ListParagraph"/>
        <w:numPr>
          <w:ilvl w:val="2"/>
          <w:numId w:val="1"/>
        </w:numPr>
        <w:rPr>
          <w:rFonts w:ascii="Times New Roman" w:hAnsi="Times New Roman" w:cs="Times New Roman"/>
          <w:sz w:val="24"/>
          <w:szCs w:val="24"/>
        </w:rPr>
      </w:pPr>
      <w:r w:rsidRPr="002D2781">
        <w:rPr>
          <w:rFonts w:ascii="Times New Roman" w:hAnsi="Times New Roman" w:cs="Times New Roman"/>
          <w:sz w:val="24"/>
          <w:szCs w:val="24"/>
        </w:rPr>
        <w:t xml:space="preserve">In certain cases, advance planning for an event (for which Programming Budget funds are to be used to cover up-front costs) may occur during the </w:t>
      </w:r>
      <w:r w:rsidRPr="002D2781">
        <w:rPr>
          <w:rFonts w:ascii="Times New Roman" w:hAnsi="Times New Roman" w:cs="Times New Roman"/>
          <w:sz w:val="24"/>
          <w:szCs w:val="24"/>
        </w:rPr>
        <w:lastRenderedPageBreak/>
        <w:t>term of one President, while the event itself may occur during the term of a newly elected President.</w:t>
      </w:r>
    </w:p>
    <w:p w14:paraId="1E1EDA8D" w14:textId="77777777" w:rsidR="007A5EB0" w:rsidRPr="002D2781" w:rsidRDefault="007A5EB0" w:rsidP="007A5EB0">
      <w:pPr>
        <w:pStyle w:val="ListParagraph"/>
        <w:numPr>
          <w:ilvl w:val="3"/>
          <w:numId w:val="1"/>
        </w:numPr>
        <w:rPr>
          <w:rFonts w:ascii="Times New Roman" w:hAnsi="Times New Roman" w:cs="Times New Roman"/>
          <w:sz w:val="24"/>
          <w:szCs w:val="24"/>
        </w:rPr>
      </w:pPr>
      <w:r w:rsidRPr="002D2781">
        <w:rPr>
          <w:rFonts w:ascii="Times New Roman" w:hAnsi="Times New Roman" w:cs="Times New Roman"/>
          <w:sz w:val="24"/>
          <w:szCs w:val="24"/>
        </w:rPr>
        <w:t>It is the responsibility of the past President to work with the newly elected President and Treasurer to ensure that the planned funds are available via the Programming Budget, as well as to assist in the preparation of any associated requests for CSA programming funds.</w:t>
      </w:r>
    </w:p>
    <w:p w14:paraId="20B317C9" w14:textId="77777777" w:rsidR="007A5EB0" w:rsidRPr="002D2781" w:rsidRDefault="007A5EB0" w:rsidP="007A5EB0">
      <w:pPr>
        <w:rPr>
          <w:rFonts w:ascii="Times New Roman" w:hAnsi="Times New Roman" w:cs="Times New Roman"/>
          <w:sz w:val="24"/>
          <w:szCs w:val="24"/>
        </w:rPr>
      </w:pPr>
      <w:r w:rsidRPr="002D2781">
        <w:rPr>
          <w:rFonts w:ascii="Times New Roman" w:hAnsi="Times New Roman" w:cs="Times New Roman"/>
          <w:sz w:val="24"/>
          <w:szCs w:val="24"/>
        </w:rPr>
        <w:t xml:space="preserve">Non-discrimination policy added in 2006 as required by The Ohio State University student organization policies.  Removal policy added in 2011 as required by The Ohio State University student organization policies.  Budget policies added in 2013 in accordance with the terms agreed upon by the President, Treasurer, Department Chair, and Department Fiscal Officer. Faculty Advisor position description added in 2015.  </w:t>
      </w:r>
    </w:p>
    <w:p w14:paraId="11A43537" w14:textId="77777777" w:rsidR="007A5EB0" w:rsidRPr="002D2781" w:rsidRDefault="007A5EB0" w:rsidP="007A5EB0">
      <w:pPr>
        <w:rPr>
          <w:rFonts w:ascii="Times New Roman" w:hAnsi="Times New Roman" w:cs="Times New Roman"/>
          <w:sz w:val="24"/>
          <w:szCs w:val="24"/>
        </w:rPr>
      </w:pPr>
    </w:p>
    <w:p w14:paraId="639A457C" w14:textId="77777777" w:rsidR="007A5EB0" w:rsidRPr="002D2781" w:rsidRDefault="007A5EB0" w:rsidP="007A5EB0">
      <w:pPr>
        <w:rPr>
          <w:rFonts w:ascii="Times New Roman" w:hAnsi="Times New Roman" w:cs="Times New Roman"/>
          <w:sz w:val="24"/>
          <w:szCs w:val="24"/>
        </w:rPr>
      </w:pPr>
      <w:r w:rsidRPr="002D2781">
        <w:rPr>
          <w:rFonts w:ascii="Times New Roman" w:hAnsi="Times New Roman" w:cs="Times New Roman"/>
          <w:sz w:val="24"/>
          <w:szCs w:val="24"/>
        </w:rPr>
        <w:t>Organizational goals were updated in 2017.</w:t>
      </w:r>
    </w:p>
    <w:p w14:paraId="3068A354" w14:textId="77777777" w:rsidR="007A5EB0" w:rsidRPr="002D2781" w:rsidRDefault="007A5EB0" w:rsidP="007A5EB0">
      <w:pPr>
        <w:rPr>
          <w:rFonts w:ascii="Times New Roman" w:hAnsi="Times New Roman" w:cs="Times New Roman"/>
          <w:sz w:val="24"/>
          <w:szCs w:val="24"/>
        </w:rPr>
      </w:pPr>
      <w:r w:rsidRPr="002D2781">
        <w:rPr>
          <w:rFonts w:ascii="Times New Roman" w:hAnsi="Times New Roman" w:cs="Times New Roman"/>
          <w:sz w:val="24"/>
          <w:szCs w:val="24"/>
        </w:rPr>
        <w:t xml:space="preserve">Duties associated with the speaker and APOP were added in Spring 2018. </w:t>
      </w:r>
    </w:p>
    <w:p w14:paraId="103A42F2" w14:textId="3C3AB05A" w:rsidR="0055201B" w:rsidRPr="002D2781" w:rsidRDefault="007A5EB0">
      <w:pPr>
        <w:rPr>
          <w:rFonts w:ascii="Times New Roman" w:hAnsi="Times New Roman" w:cs="Times New Roman"/>
          <w:b/>
          <w:bCs/>
          <w:sz w:val="24"/>
          <w:szCs w:val="24"/>
        </w:rPr>
      </w:pPr>
      <w:r w:rsidRPr="002D2781">
        <w:rPr>
          <w:rFonts w:ascii="Times New Roman" w:hAnsi="Times New Roman" w:cs="Times New Roman"/>
          <w:sz w:val="24"/>
          <w:szCs w:val="24"/>
        </w:rPr>
        <w:t xml:space="preserve">Latest Revision: </w:t>
      </w:r>
      <w:r w:rsidR="00C3138E" w:rsidRPr="002D2781">
        <w:rPr>
          <w:rFonts w:ascii="Times New Roman" w:hAnsi="Times New Roman" w:cs="Times New Roman"/>
          <w:b/>
          <w:bCs/>
          <w:sz w:val="24"/>
          <w:szCs w:val="24"/>
        </w:rPr>
        <w:t>November 3,</w:t>
      </w:r>
      <w:r w:rsidR="007F3B6E" w:rsidRPr="002D2781">
        <w:rPr>
          <w:rFonts w:ascii="Times New Roman" w:hAnsi="Times New Roman" w:cs="Times New Roman"/>
          <w:b/>
          <w:bCs/>
          <w:sz w:val="24"/>
          <w:szCs w:val="24"/>
        </w:rPr>
        <w:t xml:space="preserve"> </w:t>
      </w:r>
      <w:r w:rsidR="009C65E1" w:rsidRPr="002D2781">
        <w:rPr>
          <w:rFonts w:ascii="Times New Roman" w:hAnsi="Times New Roman" w:cs="Times New Roman"/>
          <w:b/>
          <w:bCs/>
          <w:sz w:val="24"/>
          <w:szCs w:val="24"/>
        </w:rPr>
        <w:t>2022</w:t>
      </w:r>
    </w:p>
    <w:sectPr w:rsidR="0055201B" w:rsidRPr="002D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3EF"/>
    <w:multiLevelType w:val="hybridMultilevel"/>
    <w:tmpl w:val="56F0A496"/>
    <w:lvl w:ilvl="0" w:tplc="3D24D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462A"/>
    <w:multiLevelType w:val="hybridMultilevel"/>
    <w:tmpl w:val="750CDE50"/>
    <w:lvl w:ilvl="0" w:tplc="C748B7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12D6B"/>
    <w:multiLevelType w:val="hybridMultilevel"/>
    <w:tmpl w:val="F78AF556"/>
    <w:lvl w:ilvl="0" w:tplc="0A4A0F4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300844">
    <w:abstractNumId w:val="0"/>
  </w:num>
  <w:num w:numId="2" w16cid:durableId="1084573952">
    <w:abstractNumId w:val="2"/>
  </w:num>
  <w:num w:numId="3" w16cid:durableId="142822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EB0"/>
    <w:rsid w:val="001B644E"/>
    <w:rsid w:val="00264040"/>
    <w:rsid w:val="002D2781"/>
    <w:rsid w:val="00325932"/>
    <w:rsid w:val="003E70D4"/>
    <w:rsid w:val="00547632"/>
    <w:rsid w:val="007A5EB0"/>
    <w:rsid w:val="007D13EF"/>
    <w:rsid w:val="007F3B6E"/>
    <w:rsid w:val="00921E8A"/>
    <w:rsid w:val="009C65E1"/>
    <w:rsid w:val="00AD02B7"/>
    <w:rsid w:val="00B45F9A"/>
    <w:rsid w:val="00B8053E"/>
    <w:rsid w:val="00BC16A1"/>
    <w:rsid w:val="00C14E52"/>
    <w:rsid w:val="00C3138E"/>
    <w:rsid w:val="00C40AEC"/>
    <w:rsid w:val="00D34512"/>
    <w:rsid w:val="00DA4099"/>
    <w:rsid w:val="00EF7D62"/>
    <w:rsid w:val="00F45D57"/>
    <w:rsid w:val="00F7139B"/>
    <w:rsid w:val="00FA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1F18"/>
  <w15:docId w15:val="{4F32994F-6C5E-7148-9D88-E8B2ECD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B0"/>
    <w:pPr>
      <w:ind w:left="720"/>
      <w:contextualSpacing/>
    </w:pPr>
  </w:style>
  <w:style w:type="paragraph" w:customStyle="1" w:styleId="paragraph">
    <w:name w:val="paragraph"/>
    <w:basedOn w:val="Normal"/>
    <w:rsid w:val="00921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1E8A"/>
  </w:style>
  <w:style w:type="character" w:customStyle="1" w:styleId="apple-converted-space">
    <w:name w:val="apple-converted-space"/>
    <w:basedOn w:val="DefaultParagraphFont"/>
    <w:rsid w:val="00921E8A"/>
  </w:style>
  <w:style w:type="character" w:customStyle="1" w:styleId="eop">
    <w:name w:val="eop"/>
    <w:basedOn w:val="DefaultParagraphFont"/>
    <w:rsid w:val="00921E8A"/>
  </w:style>
  <w:style w:type="character" w:customStyle="1" w:styleId="scxw217729382">
    <w:name w:val="scxw217729382"/>
    <w:basedOn w:val="DefaultParagraphFont"/>
    <w:rsid w:val="0092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2247">
      <w:bodyDiv w:val="1"/>
      <w:marLeft w:val="0"/>
      <w:marRight w:val="0"/>
      <w:marTop w:val="0"/>
      <w:marBottom w:val="0"/>
      <w:divBdr>
        <w:top w:val="none" w:sz="0" w:space="0" w:color="auto"/>
        <w:left w:val="none" w:sz="0" w:space="0" w:color="auto"/>
        <w:bottom w:val="none" w:sz="0" w:space="0" w:color="auto"/>
        <w:right w:val="none" w:sz="0" w:space="0" w:color="auto"/>
      </w:divBdr>
      <w:divsChild>
        <w:div w:id="1372193818">
          <w:marLeft w:val="0"/>
          <w:marRight w:val="0"/>
          <w:marTop w:val="0"/>
          <w:marBottom w:val="0"/>
          <w:divBdr>
            <w:top w:val="none" w:sz="0" w:space="0" w:color="auto"/>
            <w:left w:val="none" w:sz="0" w:space="0" w:color="auto"/>
            <w:bottom w:val="none" w:sz="0" w:space="0" w:color="auto"/>
            <w:right w:val="none" w:sz="0" w:space="0" w:color="auto"/>
          </w:divBdr>
        </w:div>
        <w:div w:id="1893151249">
          <w:marLeft w:val="0"/>
          <w:marRight w:val="0"/>
          <w:marTop w:val="0"/>
          <w:marBottom w:val="0"/>
          <w:divBdr>
            <w:top w:val="none" w:sz="0" w:space="0" w:color="auto"/>
            <w:left w:val="none" w:sz="0" w:space="0" w:color="auto"/>
            <w:bottom w:val="none" w:sz="0" w:space="0" w:color="auto"/>
            <w:right w:val="none" w:sz="0" w:space="0" w:color="auto"/>
          </w:divBdr>
        </w:div>
        <w:div w:id="982388168">
          <w:marLeft w:val="0"/>
          <w:marRight w:val="0"/>
          <w:marTop w:val="0"/>
          <w:marBottom w:val="0"/>
          <w:divBdr>
            <w:top w:val="none" w:sz="0" w:space="0" w:color="auto"/>
            <w:left w:val="none" w:sz="0" w:space="0" w:color="auto"/>
            <w:bottom w:val="none" w:sz="0" w:space="0" w:color="auto"/>
            <w:right w:val="none" w:sz="0" w:space="0" w:color="auto"/>
          </w:divBdr>
        </w:div>
        <w:div w:id="745373243">
          <w:marLeft w:val="0"/>
          <w:marRight w:val="0"/>
          <w:marTop w:val="0"/>
          <w:marBottom w:val="0"/>
          <w:divBdr>
            <w:top w:val="none" w:sz="0" w:space="0" w:color="auto"/>
            <w:left w:val="none" w:sz="0" w:space="0" w:color="auto"/>
            <w:bottom w:val="none" w:sz="0" w:space="0" w:color="auto"/>
            <w:right w:val="none" w:sz="0" w:space="0" w:color="auto"/>
          </w:divBdr>
        </w:div>
      </w:divsChild>
    </w:div>
    <w:div w:id="1539856822">
      <w:bodyDiv w:val="1"/>
      <w:marLeft w:val="0"/>
      <w:marRight w:val="0"/>
      <w:marTop w:val="0"/>
      <w:marBottom w:val="0"/>
      <w:divBdr>
        <w:top w:val="none" w:sz="0" w:space="0" w:color="auto"/>
        <w:left w:val="none" w:sz="0" w:space="0" w:color="auto"/>
        <w:bottom w:val="none" w:sz="0" w:space="0" w:color="auto"/>
        <w:right w:val="none" w:sz="0" w:space="0" w:color="auto"/>
      </w:divBdr>
      <w:divsChild>
        <w:div w:id="192379277">
          <w:marLeft w:val="0"/>
          <w:marRight w:val="0"/>
          <w:marTop w:val="0"/>
          <w:marBottom w:val="0"/>
          <w:divBdr>
            <w:top w:val="none" w:sz="0" w:space="0" w:color="auto"/>
            <w:left w:val="none" w:sz="0" w:space="0" w:color="auto"/>
            <w:bottom w:val="none" w:sz="0" w:space="0" w:color="auto"/>
            <w:right w:val="none" w:sz="0" w:space="0" w:color="auto"/>
          </w:divBdr>
        </w:div>
        <w:div w:id="901676084">
          <w:marLeft w:val="0"/>
          <w:marRight w:val="0"/>
          <w:marTop w:val="0"/>
          <w:marBottom w:val="0"/>
          <w:divBdr>
            <w:top w:val="none" w:sz="0" w:space="0" w:color="auto"/>
            <w:left w:val="none" w:sz="0" w:space="0" w:color="auto"/>
            <w:bottom w:val="none" w:sz="0" w:space="0" w:color="auto"/>
            <w:right w:val="none" w:sz="0" w:space="0" w:color="auto"/>
          </w:divBdr>
        </w:div>
        <w:div w:id="2033064658">
          <w:marLeft w:val="0"/>
          <w:marRight w:val="0"/>
          <w:marTop w:val="0"/>
          <w:marBottom w:val="0"/>
          <w:divBdr>
            <w:top w:val="none" w:sz="0" w:space="0" w:color="auto"/>
            <w:left w:val="none" w:sz="0" w:space="0" w:color="auto"/>
            <w:bottom w:val="none" w:sz="0" w:space="0" w:color="auto"/>
            <w:right w:val="none" w:sz="0" w:space="0" w:color="auto"/>
          </w:divBdr>
        </w:div>
        <w:div w:id="1758819759">
          <w:marLeft w:val="0"/>
          <w:marRight w:val="0"/>
          <w:marTop w:val="0"/>
          <w:marBottom w:val="0"/>
          <w:divBdr>
            <w:top w:val="none" w:sz="0" w:space="0" w:color="auto"/>
            <w:left w:val="none" w:sz="0" w:space="0" w:color="auto"/>
            <w:bottom w:val="none" w:sz="0" w:space="0" w:color="auto"/>
            <w:right w:val="none" w:sz="0" w:space="0" w:color="auto"/>
          </w:divBdr>
        </w:div>
      </w:divsChild>
    </w:div>
    <w:div w:id="1543131131">
      <w:bodyDiv w:val="1"/>
      <w:marLeft w:val="0"/>
      <w:marRight w:val="0"/>
      <w:marTop w:val="0"/>
      <w:marBottom w:val="0"/>
      <w:divBdr>
        <w:top w:val="none" w:sz="0" w:space="0" w:color="auto"/>
        <w:left w:val="none" w:sz="0" w:space="0" w:color="auto"/>
        <w:bottom w:val="none" w:sz="0" w:space="0" w:color="auto"/>
        <w:right w:val="none" w:sz="0" w:space="0" w:color="auto"/>
      </w:divBdr>
      <w:divsChild>
        <w:div w:id="1332568321">
          <w:marLeft w:val="0"/>
          <w:marRight w:val="0"/>
          <w:marTop w:val="0"/>
          <w:marBottom w:val="0"/>
          <w:divBdr>
            <w:top w:val="none" w:sz="0" w:space="0" w:color="auto"/>
            <w:left w:val="none" w:sz="0" w:space="0" w:color="auto"/>
            <w:bottom w:val="none" w:sz="0" w:space="0" w:color="auto"/>
            <w:right w:val="none" w:sz="0" w:space="0" w:color="auto"/>
          </w:divBdr>
        </w:div>
        <w:div w:id="107701965">
          <w:marLeft w:val="0"/>
          <w:marRight w:val="0"/>
          <w:marTop w:val="0"/>
          <w:marBottom w:val="0"/>
          <w:divBdr>
            <w:top w:val="none" w:sz="0" w:space="0" w:color="auto"/>
            <w:left w:val="none" w:sz="0" w:space="0" w:color="auto"/>
            <w:bottom w:val="none" w:sz="0" w:space="0" w:color="auto"/>
            <w:right w:val="none" w:sz="0" w:space="0" w:color="auto"/>
          </w:divBdr>
        </w:div>
        <w:div w:id="1786802802">
          <w:marLeft w:val="0"/>
          <w:marRight w:val="0"/>
          <w:marTop w:val="0"/>
          <w:marBottom w:val="0"/>
          <w:divBdr>
            <w:top w:val="none" w:sz="0" w:space="0" w:color="auto"/>
            <w:left w:val="none" w:sz="0" w:space="0" w:color="auto"/>
            <w:bottom w:val="none" w:sz="0" w:space="0" w:color="auto"/>
            <w:right w:val="none" w:sz="0" w:space="0" w:color="auto"/>
          </w:divBdr>
        </w:div>
        <w:div w:id="70183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3043</Words>
  <Characters>17350</Characters>
  <Application>Microsoft Office Word</Application>
  <DocSecurity>0</DocSecurity>
  <Lines>144</Lines>
  <Paragraphs>40</Paragraphs>
  <ScaleCrop>false</ScaleCrop>
  <Company>HP</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Addy Cary</dc:creator>
  <cp:lastModifiedBy>Mitchel, Andrew P.</cp:lastModifiedBy>
  <cp:revision>24</cp:revision>
  <dcterms:created xsi:type="dcterms:W3CDTF">2019-04-25T20:48:00Z</dcterms:created>
  <dcterms:modified xsi:type="dcterms:W3CDTF">2022-11-03T20:37:00Z</dcterms:modified>
</cp:coreProperties>
</file>