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Big Data and Analytics Association (BDAA)</w:t>
      </w:r>
    </w:p>
    <w:p w14:paraId="00000002"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color w:val="000000"/>
        </w:rPr>
        <w:t>(At The Ohio State University)</w:t>
      </w:r>
    </w:p>
    <w:p w14:paraId="00000003"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Constitution</w:t>
      </w:r>
    </w:p>
    <w:p w14:paraId="00000004" w14:textId="77777777" w:rsidR="00ED3DD2" w:rsidRDefault="00BE69AE">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 </w:t>
      </w:r>
    </w:p>
    <w:p w14:paraId="00000005"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 Name</w:t>
      </w:r>
    </w:p>
    <w:p w14:paraId="0000000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name of the organization is “</w:t>
      </w:r>
      <w:r>
        <w:rPr>
          <w:rFonts w:ascii="Arial" w:eastAsia="Arial" w:hAnsi="Arial" w:cs="Arial"/>
          <w:i/>
          <w:color w:val="000000"/>
        </w:rPr>
        <w:t>Big Data and Analytics Association.”</w:t>
      </w:r>
    </w:p>
    <w:p w14:paraId="0000000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II. Purpose</w:t>
      </w:r>
    </w:p>
    <w:p w14:paraId="00000008"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goals of the Big Data and Analytics Association are to:</w:t>
      </w:r>
    </w:p>
    <w:p w14:paraId="00000009"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Help members understand the concept of data analytics (or data science) and its applications in multiple industries as well as potential career paths.</w:t>
      </w:r>
    </w:p>
    <w:p w14:paraId="0000000A"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Solidify and refine quantitative and qualitative reasoning as well as critical thinking skills.</w:t>
      </w:r>
    </w:p>
    <w:p w14:paraId="0000000B"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Support the Analytics major, as well as the specialization within the Fisher College of Business and the Industrial and Systems Engineering Department; this extends to further programs which develop in the coming years.</w:t>
      </w:r>
    </w:p>
    <w:p w14:paraId="0000000C"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Network with industry professionals.</w:t>
      </w:r>
    </w:p>
    <w:p w14:paraId="0000000D"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Foster an open and united tech community in Columbus and beyond.</w:t>
      </w:r>
    </w:p>
    <w:p w14:paraId="0000000E" w14:textId="77777777" w:rsidR="00ED3DD2" w:rsidRDefault="00BE69AE">
      <w:pPr>
        <w:pBdr>
          <w:top w:val="nil"/>
          <w:left w:val="nil"/>
          <w:bottom w:val="nil"/>
          <w:right w:val="nil"/>
          <w:between w:val="nil"/>
        </w:pBdr>
        <w:spacing w:before="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w:t>
      </w:r>
      <w:r>
        <w:rPr>
          <w:rFonts w:ascii="Times New Roman" w:eastAsia="Times New Roman" w:hAnsi="Times New Roman" w:cs="Times New Roman"/>
          <w:color w:val="000000"/>
          <w:sz w:val="14"/>
          <w:szCs w:val="14"/>
        </w:rPr>
        <w:t xml:space="preserve">       </w:t>
      </w:r>
      <w:r>
        <w:rPr>
          <w:rFonts w:ascii="Arial" w:eastAsia="Arial" w:hAnsi="Arial" w:cs="Arial"/>
          <w:color w:val="000000"/>
        </w:rPr>
        <w:t>Distinguish The Ohio State University as a pioneer in the field of data analytics.</w:t>
      </w:r>
    </w:p>
    <w:p w14:paraId="0000000F"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III. Membership and Eligibility Criteria</w:t>
      </w:r>
    </w:p>
    <w:p w14:paraId="00000010"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Any student from The Ohio State University interested in Big Data and analytical processes will be allowed to join the Big Data and Analytics Association. BDAA members will not discriminate against any individual(s) </w:t>
      </w:r>
      <w:proofErr w:type="gramStart"/>
      <w:r>
        <w:rPr>
          <w:rFonts w:ascii="Arial" w:eastAsia="Arial" w:hAnsi="Arial" w:cs="Arial"/>
          <w:color w:val="000000"/>
        </w:rPr>
        <w:t>on the basis of</w:t>
      </w:r>
      <w:proofErr w:type="gramEnd"/>
      <w:r>
        <w:rPr>
          <w:rFonts w:ascii="Arial" w:eastAsia="Arial" w:hAnsi="Arial" w:cs="Arial"/>
          <w:color w:val="000000"/>
        </w:rPr>
        <w:t xml:space="preserve"> color, ethnicity, national origin, religion, sexual orientation, sex/gender, age, military veteran status, or disability.</w:t>
      </w:r>
    </w:p>
    <w:p w14:paraId="0000001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1 - General Membership</w:t>
      </w:r>
    </w:p>
    <w:p w14:paraId="00000012"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(Active) Membership is open to any currently enrolled student at The Ohio State University who:</w:t>
      </w:r>
    </w:p>
    <w:p w14:paraId="00000013" w14:textId="77777777" w:rsidR="00ED3DD2" w:rsidRDefault="00BE69AE">
      <w:pPr>
        <w:numPr>
          <w:ilvl w:val="0"/>
          <w:numId w:val="1"/>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14"/>
          <w:szCs w:val="14"/>
        </w:rPr>
        <w:t xml:space="preserve">   </w:t>
      </w:r>
      <w:r>
        <w:rPr>
          <w:rFonts w:ascii="Arial" w:eastAsia="Arial" w:hAnsi="Arial" w:cs="Arial"/>
          <w:color w:val="000000"/>
        </w:rPr>
        <w:t>Attends at least three meetings within a single semester – This membership will be carried through the following semester</w:t>
      </w:r>
    </w:p>
    <w:p w14:paraId="00000014" w14:textId="77777777" w:rsidR="00ED3DD2" w:rsidRDefault="00BE69AE">
      <w:pPr>
        <w:numPr>
          <w:ilvl w:val="0"/>
          <w:numId w:val="1"/>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14"/>
          <w:szCs w:val="14"/>
        </w:rPr>
        <w:t xml:space="preserve">   </w:t>
      </w:r>
      <w:r>
        <w:rPr>
          <w:rFonts w:ascii="Arial" w:eastAsia="Arial" w:hAnsi="Arial" w:cs="Arial"/>
          <w:color w:val="000000"/>
        </w:rPr>
        <w:t>Is a part of our subsidiary organization (Big Data and Analytics Investing and any future ones created) which is determined via an interview process – This membership is only valid for when they are a part of the program</w:t>
      </w:r>
    </w:p>
    <w:p w14:paraId="00000015" w14:textId="77777777" w:rsidR="00ED3DD2" w:rsidRDefault="00BE69AE">
      <w:pPr>
        <w:numPr>
          <w:ilvl w:val="0"/>
          <w:numId w:val="1"/>
        </w:numPr>
        <w:pBdr>
          <w:top w:val="nil"/>
          <w:left w:val="nil"/>
          <w:bottom w:val="nil"/>
          <w:right w:val="nil"/>
          <w:between w:val="nil"/>
        </w:pBdr>
        <w:spacing w:before="240" w:after="240" w:line="240" w:lineRule="auto"/>
        <w:jc w:val="both"/>
      </w:pPr>
      <w:r>
        <w:rPr>
          <w:rFonts w:ascii="Times New Roman" w:eastAsia="Times New Roman" w:hAnsi="Times New Roman" w:cs="Times New Roman"/>
          <w:color w:val="000000"/>
          <w:sz w:val="14"/>
          <w:szCs w:val="14"/>
        </w:rPr>
        <w:t xml:space="preserve">   </w:t>
      </w:r>
      <w:r>
        <w:rPr>
          <w:rFonts w:ascii="Arial" w:eastAsia="Arial" w:hAnsi="Arial" w:cs="Arial"/>
          <w:color w:val="000000"/>
        </w:rPr>
        <w:t>Participates in our mentorship program as a mentee – This membership is only valid for when they are a part of the program</w:t>
      </w:r>
    </w:p>
    <w:p w14:paraId="0000001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lastRenderedPageBreak/>
        <w:t> </w:t>
      </w:r>
    </w:p>
    <w:p w14:paraId="0000001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Procedures for becoming a member</w:t>
      </w:r>
    </w:p>
    <w:p w14:paraId="00000018"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Any student can become a member of the Big Data and Analytics Association by fulfilling the general membership requirements.</w:t>
      </w:r>
    </w:p>
    <w:p w14:paraId="00000019"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3 - Removal of membership</w:t>
      </w:r>
    </w:p>
    <w:p w14:paraId="0000001A"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Members, mentioned in Article III—Section 1, automatically lose membership in the organization as they graduate or are no longer enrolled at the university.</w:t>
      </w:r>
    </w:p>
    <w:p w14:paraId="0000001B"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If members conduct themselves in such a manner deemed detrimental to advancing the purpose of BDAA or is in violation of The Ohio State University Student Code of Conduct, they can be removed through a majority vote of the other voting membership or unanimous vote of the officers, with the consultation of the advisor.</w:t>
      </w:r>
    </w:p>
    <w:p w14:paraId="0000001C" w14:textId="77777777" w:rsidR="00ED3DD2" w:rsidRDefault="00BE69AE">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b/>
          <w:color w:val="000000"/>
        </w:rPr>
        <w:t>Section 4 - Removal of officers</w:t>
      </w:r>
    </w:p>
    <w:p w14:paraId="0000001D"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If an officer conducts themselves in such a manner deemed detrimental to advancing the purpose of this organization, is delinquent in performing their officer duties, or is in violation of The Ohio State Student Code of Conduct, they can be removed by joint decision of the President and VP. Having a replacement in mind prior to removal is strongly advised.</w:t>
      </w:r>
    </w:p>
    <w:p w14:paraId="0000001E"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5 – Participation:</w:t>
      </w:r>
    </w:p>
    <w:p w14:paraId="0000001F"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Members are expected to participate in at least three events organized by </w:t>
      </w:r>
      <w:r>
        <w:rPr>
          <w:rFonts w:ascii="Arial" w:eastAsia="Arial" w:hAnsi="Arial" w:cs="Arial"/>
          <w:i/>
          <w:color w:val="000000"/>
        </w:rPr>
        <w:t xml:space="preserve">BDAA </w:t>
      </w:r>
      <w:r>
        <w:rPr>
          <w:rFonts w:ascii="Arial" w:eastAsia="Arial" w:hAnsi="Arial" w:cs="Arial"/>
          <w:color w:val="000000"/>
        </w:rPr>
        <w:t>throughout an academic year, actively contribute to group discussions, and represent the Big Data and Analytics Association as a professional student organization.</w:t>
      </w:r>
    </w:p>
    <w:p w14:paraId="00000020"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6 - Membership Dues:</w:t>
      </w:r>
    </w:p>
    <w:p w14:paraId="0000002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As described in Article III—Section 1, no member expected to pay yearly dues.</w:t>
      </w:r>
    </w:p>
    <w:p w14:paraId="00000022"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IV. Organization Leadership: Titles, terms of office, type of selection, and duties of</w:t>
      </w:r>
    </w:p>
    <w:p w14:paraId="00000023"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Leaders</w:t>
      </w:r>
    </w:p>
    <w:p w14:paraId="00000024"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1 – Reporting structure, type of selection and terms of office:</w:t>
      </w:r>
    </w:p>
    <w:p w14:paraId="00000025"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The executive committee consists of at least three members, defined in section 2. </w:t>
      </w:r>
      <w:proofErr w:type="gramStart"/>
      <w:r>
        <w:rPr>
          <w:rFonts w:ascii="Arial" w:eastAsia="Arial" w:hAnsi="Arial" w:cs="Arial"/>
          <w:color w:val="000000"/>
        </w:rPr>
        <w:t>All of</w:t>
      </w:r>
      <w:proofErr w:type="gramEnd"/>
      <w:r>
        <w:rPr>
          <w:rFonts w:ascii="Arial" w:eastAsia="Arial" w:hAnsi="Arial" w:cs="Arial"/>
          <w:color w:val="000000"/>
        </w:rPr>
        <w:t xml:space="preserve"> the executive committee will report to the President and Vice President. </w:t>
      </w:r>
    </w:p>
    <w:p w14:paraId="0000002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Selection will be determined at the end of the calendar year, by the current Executive Committee. Any person(s) applying for a new position cannot influence who is selected for said position. The current president and vice president will be the authority on all final decisions with the exception when individuals currently holding that office are applying to hold either of those in the coming year.</w:t>
      </w:r>
    </w:p>
    <w:p w14:paraId="0000002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Titles and duties of leaders:</w:t>
      </w:r>
    </w:p>
    <w:p w14:paraId="00000028"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The leadership team of </w:t>
      </w:r>
      <w:r>
        <w:rPr>
          <w:rFonts w:ascii="Arial" w:eastAsia="Arial" w:hAnsi="Arial" w:cs="Arial"/>
          <w:i/>
          <w:color w:val="000000"/>
        </w:rPr>
        <w:t xml:space="preserve">BDAA </w:t>
      </w:r>
      <w:r>
        <w:rPr>
          <w:rFonts w:ascii="Arial" w:eastAsia="Arial" w:hAnsi="Arial" w:cs="Arial"/>
          <w:color w:val="000000"/>
        </w:rPr>
        <w:t>includes, but is not limited to, the following positions.</w:t>
      </w:r>
    </w:p>
    <w:p w14:paraId="00000029"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lastRenderedPageBreak/>
        <w:t xml:space="preserve">• The </w:t>
      </w:r>
      <w:r>
        <w:rPr>
          <w:rFonts w:ascii="Arial" w:eastAsia="Arial" w:hAnsi="Arial" w:cs="Arial"/>
          <w:b/>
          <w:color w:val="000000"/>
        </w:rPr>
        <w:t xml:space="preserve">President or co-Presidents </w:t>
      </w:r>
      <w:r>
        <w:rPr>
          <w:rFonts w:ascii="Arial" w:eastAsia="Arial" w:hAnsi="Arial" w:cs="Arial"/>
          <w:color w:val="000000"/>
        </w:rPr>
        <w:t>is(/are) responsible for all activities, day-to-day operations, and overall direction of the Organization. He (/she/they) can delegate organizational work amongst members of the Executive Committee as required.</w:t>
      </w:r>
    </w:p>
    <w:p w14:paraId="0000002A"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The </w:t>
      </w:r>
      <w:r>
        <w:rPr>
          <w:rFonts w:ascii="Arial" w:eastAsia="Arial" w:hAnsi="Arial" w:cs="Arial"/>
          <w:b/>
          <w:color w:val="000000"/>
        </w:rPr>
        <w:t xml:space="preserve">Vice-President </w:t>
      </w:r>
      <w:r>
        <w:rPr>
          <w:rFonts w:ascii="Arial" w:eastAsia="Arial" w:hAnsi="Arial" w:cs="Arial"/>
          <w:color w:val="000000"/>
        </w:rPr>
        <w:t>in the absence of dual primary leadership, shall assume the duties of the President/Co-Presidents in the President/Co-President’s absence or at the President’s request. If the President/Co-Presidents should vacate or is removed from his (/her) office for any reason, the Vice-President will become the President for the remainder of the vacating President’s term.</w:t>
      </w:r>
    </w:p>
    <w:p w14:paraId="0000002B"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The </w:t>
      </w:r>
      <w:r>
        <w:rPr>
          <w:rFonts w:ascii="Arial" w:eastAsia="Arial" w:hAnsi="Arial" w:cs="Arial"/>
          <w:b/>
          <w:color w:val="000000"/>
        </w:rPr>
        <w:t xml:space="preserve">Treasurer </w:t>
      </w:r>
      <w:r>
        <w:rPr>
          <w:rFonts w:ascii="Arial" w:eastAsia="Arial" w:hAnsi="Arial" w:cs="Arial"/>
          <w:color w:val="000000"/>
        </w:rPr>
        <w:t>is responsible for managing the financial affairs of the Organization. He (/she) will prepare budget reports at the request of the Executive Committee or the Advisor. He (/she) shall keep an accurate account of Organization finances. She or he shall advise the executive committee and all standing committees on financial matters. </w:t>
      </w:r>
    </w:p>
    <w:p w14:paraId="0000002C"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w:t>
      </w:r>
      <w:r>
        <w:rPr>
          <w:rFonts w:ascii="Arial" w:eastAsia="Arial" w:hAnsi="Arial" w:cs="Arial"/>
          <w:b/>
          <w:color w:val="000000"/>
        </w:rPr>
        <w:t xml:space="preserve">Unnamed officers </w:t>
      </w:r>
      <w:r>
        <w:rPr>
          <w:rFonts w:ascii="Arial" w:eastAsia="Arial" w:hAnsi="Arial" w:cs="Arial"/>
          <w:color w:val="000000"/>
        </w:rPr>
        <w:t>may be created, removed, titled, and have duties assigned or modified by a two-thirds vote of the Executive Committee. The offices will remain in place until they are removed. Creation or modification may occur once per academic year prior to the officer application process for that office. Removal will take effect at the conclusion of the current office holder’s term.</w:t>
      </w:r>
    </w:p>
    <w:p w14:paraId="0000002D"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  Executive Committee: Size and composition of committee</w:t>
      </w:r>
    </w:p>
    <w:p w14:paraId="0000002E"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1 – Size:</w:t>
      </w:r>
    </w:p>
    <w:p w14:paraId="0000002F" w14:textId="2D1BF8E8"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i/>
          <w:color w:val="000000"/>
        </w:rPr>
        <w:t xml:space="preserve">BDAA </w:t>
      </w:r>
      <w:r>
        <w:rPr>
          <w:rFonts w:ascii="Arial" w:eastAsia="Arial" w:hAnsi="Arial" w:cs="Arial"/>
          <w:color w:val="000000"/>
        </w:rPr>
        <w:t xml:space="preserve">will maintain an ongoing Executive Committee with at least 3 members. The size of the Executive Committee shall be limited to a maximum </w:t>
      </w:r>
      <w:r w:rsidR="00192292">
        <w:rPr>
          <w:rFonts w:ascii="Arial" w:eastAsia="Arial" w:hAnsi="Arial" w:cs="Arial"/>
          <w:color w:val="000000"/>
        </w:rPr>
        <w:t>20</w:t>
      </w:r>
      <w:r>
        <w:rPr>
          <w:rFonts w:ascii="Arial" w:eastAsia="Arial" w:hAnsi="Arial" w:cs="Arial"/>
          <w:color w:val="000000"/>
        </w:rPr>
        <w:t xml:space="preserve"> executive board members, with a maximum of </w:t>
      </w:r>
      <w:r w:rsidR="00192292">
        <w:rPr>
          <w:rFonts w:ascii="Arial" w:eastAsia="Arial" w:hAnsi="Arial" w:cs="Arial"/>
          <w:color w:val="000000"/>
        </w:rPr>
        <w:t>8</w:t>
      </w:r>
      <w:r>
        <w:rPr>
          <w:rFonts w:ascii="Arial" w:eastAsia="Arial" w:hAnsi="Arial" w:cs="Arial"/>
          <w:color w:val="000000"/>
        </w:rPr>
        <w:t> liaisons.</w:t>
      </w:r>
    </w:p>
    <w:p w14:paraId="00000030"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 xml:space="preserve">Section 2 – Appointment, </w:t>
      </w:r>
      <w:proofErr w:type="gramStart"/>
      <w:r>
        <w:rPr>
          <w:rFonts w:ascii="Arial" w:eastAsia="Arial" w:hAnsi="Arial" w:cs="Arial"/>
          <w:b/>
          <w:color w:val="000000"/>
        </w:rPr>
        <w:t>responsibilities</w:t>
      </w:r>
      <w:proofErr w:type="gramEnd"/>
      <w:r>
        <w:rPr>
          <w:rFonts w:ascii="Arial" w:eastAsia="Arial" w:hAnsi="Arial" w:cs="Arial"/>
          <w:b/>
          <w:color w:val="000000"/>
        </w:rPr>
        <w:t xml:space="preserve"> and terms of office:</w:t>
      </w:r>
    </w:p>
    <w:p w14:paraId="0000003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 xml:space="preserve">Members of </w:t>
      </w:r>
      <w:r>
        <w:rPr>
          <w:rFonts w:ascii="Arial" w:eastAsia="Arial" w:hAnsi="Arial" w:cs="Arial"/>
          <w:i/>
          <w:color w:val="000000"/>
        </w:rPr>
        <w:t xml:space="preserve">BDAA </w:t>
      </w:r>
      <w:r>
        <w:rPr>
          <w:rFonts w:ascii="Arial" w:eastAsia="Arial" w:hAnsi="Arial" w:cs="Arial"/>
          <w:color w:val="000000"/>
        </w:rPr>
        <w:t xml:space="preserve">will be appointed to the Executive Committee by the current Executive Committee. To be appointed, members shall </w:t>
      </w:r>
      <w:proofErr w:type="gramStart"/>
      <w:r>
        <w:rPr>
          <w:rFonts w:ascii="Arial" w:eastAsia="Arial" w:hAnsi="Arial" w:cs="Arial"/>
          <w:color w:val="000000"/>
        </w:rPr>
        <w:t>submit an application</w:t>
      </w:r>
      <w:proofErr w:type="gramEnd"/>
      <w:r>
        <w:rPr>
          <w:rFonts w:ascii="Arial" w:eastAsia="Arial" w:hAnsi="Arial" w:cs="Arial"/>
          <w:color w:val="000000"/>
        </w:rPr>
        <w:t xml:space="preserve"> to the Executive Committee that shall be approved through an interview process. The Executive Committee will be responsible for decision-making in the Organization. Members can serve on the Executive Committee for a maximum of three academic years. Only the President, Vice President, and Treasurer are allowed to hold credit cards in their name connected to the BDAA account. </w:t>
      </w:r>
    </w:p>
    <w:p w14:paraId="00000032"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VI. Advisor</w:t>
      </w:r>
    </w:p>
    <w:p w14:paraId="00000033"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Advisor shall be a full-time member of the faculty or staff at the Ohio State University. The Advisor will be approved by a simple majority vote of the Executive Committee. The Executive Committee can choose to replace the Advisor by two-thirds majority vote. The duty of the Advisor is to consult and offer advice to the Executive Committee and the Leadership Team. At the request of the Executive Committee, the Advisor may represent the Organization at specific official functions within The Ohio State University and beyond.</w:t>
      </w:r>
    </w:p>
    <w:p w14:paraId="00000034"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VII. Meetings of the Organization</w:t>
      </w:r>
    </w:p>
    <w:p w14:paraId="00000035"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 </w:t>
      </w:r>
    </w:p>
    <w:p w14:paraId="00000036"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lastRenderedPageBreak/>
        <w:t>Section 1 - Frequency:</w:t>
      </w:r>
    </w:p>
    <w:p w14:paraId="00000037"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Executive Committee shall meet on a weekly basis to discuss day-to-day operations and upcoming events or projects. These meetings will be held through the academic year except during holiday breaks and the Summer Term. The day and time of such meetings will be decided on a semester basis to best accommodate schedules of all Executive Committee members.</w:t>
      </w:r>
    </w:p>
    <w:p w14:paraId="00000038"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color w:val="000000"/>
        </w:rPr>
        <w:t>Section 2 - Quorum and Decision-making:</w:t>
      </w:r>
    </w:p>
    <w:p w14:paraId="00000039"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Over 50% attendance of current Executive Committee members will constitute a quorum for any meeting in the Organization. The Executive Committee shall take decisions by a simple majority vote.</w:t>
      </w:r>
    </w:p>
    <w:p w14:paraId="0000003A"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In case of an even split, the President will have the final vote. If the impasse cannot still be resolved, the President/Co-Presidents will seek advice from the Advisor and cast a second ballot to resolve the tie.</w:t>
      </w:r>
    </w:p>
    <w:p w14:paraId="0000003B"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VIII. Method of Amending Constitution: Proposals, notice, and voting requirements</w:t>
      </w:r>
    </w:p>
    <w:p w14:paraId="0000003C"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roofErr w:type="gramStart"/>
      <w:r>
        <w:rPr>
          <w:rFonts w:ascii="Arial" w:eastAsia="Arial" w:hAnsi="Arial" w:cs="Arial"/>
          <w:color w:val="000000"/>
        </w:rPr>
        <w:t>In order to</w:t>
      </w:r>
      <w:proofErr w:type="gramEnd"/>
      <w:r>
        <w:rPr>
          <w:rFonts w:ascii="Arial" w:eastAsia="Arial" w:hAnsi="Arial" w:cs="Arial"/>
          <w:color w:val="000000"/>
        </w:rPr>
        <w:t xml:space="preserve"> amend the constitution, the amendment must be proposed in writing and read at an Executive Committee meeting. At the next available Executive Committee meeting, the Executive Committee shall vote on the amendment. The constitution shall be amended by two-thirds majority vote of all Executive Committee members present. Voting members do not need to be present at the meeting to register their vote, but they must have registered their vote before the second meeting after the vote is held.</w:t>
      </w:r>
      <w:r>
        <w:rPr>
          <w:rFonts w:ascii="Arial" w:eastAsia="Arial" w:hAnsi="Arial" w:cs="Arial"/>
          <w:b/>
          <w:i/>
          <w:color w:val="000000"/>
        </w:rPr>
        <w:t> </w:t>
      </w:r>
    </w:p>
    <w:p w14:paraId="0000003D"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b/>
          <w:i/>
          <w:color w:val="000000"/>
        </w:rPr>
        <w:t>Article IX - Method of Dissolution of Organization</w:t>
      </w:r>
    </w:p>
    <w:p w14:paraId="0000003E"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The Organization can be dissolved through one of the two methods:</w:t>
      </w:r>
    </w:p>
    <w:p w14:paraId="0000003F"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r>
        <w:rPr>
          <w:rFonts w:ascii="Arial" w:eastAsia="Arial" w:hAnsi="Arial" w:cs="Arial"/>
          <w:color w:val="000000"/>
        </w:rPr>
        <w:t xml:space="preserve">• The Executive Committee and Leadership Team can propose dissolving the Organization. This will be treated as an amendment to the </w:t>
      </w:r>
      <w:proofErr w:type="gramStart"/>
      <w:r>
        <w:rPr>
          <w:rFonts w:ascii="Arial" w:eastAsia="Arial" w:hAnsi="Arial" w:cs="Arial"/>
          <w:color w:val="000000"/>
        </w:rPr>
        <w:t>Constitution</w:t>
      </w:r>
      <w:proofErr w:type="gramEnd"/>
      <w:r>
        <w:rPr>
          <w:rFonts w:ascii="Arial" w:eastAsia="Arial" w:hAnsi="Arial" w:cs="Arial"/>
          <w:color w:val="000000"/>
        </w:rPr>
        <w:t xml:space="preserve"> but the dissolution of the Organization must be approved by unanimous vote of the Executive Committee and Leadership Team. The Advisor must also approve the dissolution.</w:t>
      </w:r>
    </w:p>
    <w:p w14:paraId="00000040" w14:textId="77777777" w:rsidR="00ED3DD2" w:rsidRDefault="00BE69AE">
      <w:pPr>
        <w:pBdr>
          <w:top w:val="nil"/>
          <w:left w:val="nil"/>
          <w:bottom w:val="nil"/>
          <w:right w:val="nil"/>
          <w:between w:val="nil"/>
        </w:pBdr>
        <w:spacing w:before="240" w:after="240" w:line="240" w:lineRule="auto"/>
        <w:ind w:left="720"/>
        <w:jc w:val="both"/>
        <w:rPr>
          <w:rFonts w:ascii="Times New Roman" w:eastAsia="Times New Roman" w:hAnsi="Times New Roman" w:cs="Times New Roman"/>
          <w:color w:val="000000"/>
          <w:sz w:val="24"/>
          <w:szCs w:val="24"/>
        </w:rPr>
      </w:pPr>
      <w:bookmarkStart w:id="0" w:name="_gjdgxs" w:colFirst="0" w:colLast="0"/>
      <w:bookmarkEnd w:id="0"/>
      <w:r>
        <w:rPr>
          <w:rFonts w:ascii="Arial" w:eastAsia="Arial" w:hAnsi="Arial" w:cs="Arial"/>
          <w:color w:val="000000"/>
        </w:rPr>
        <w:t>• If the Executive Committee and Leadership Team does not meet for four consecutive terms, the organization stands dissolved automatically.</w:t>
      </w:r>
    </w:p>
    <w:p w14:paraId="00000041" w14:textId="77777777" w:rsidR="00ED3DD2" w:rsidRDefault="00BE69A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Arial" w:eastAsia="Arial" w:hAnsi="Arial" w:cs="Arial"/>
          <w:color w:val="000000"/>
        </w:rPr>
        <w:t>All assets and debts of the Organization at such a time are transferred to the Undergraduate Programs Office in the Fisher College of Business at the Ohio State University.</w:t>
      </w:r>
    </w:p>
    <w:p w14:paraId="00000042" w14:textId="77777777" w:rsidR="00ED3DD2" w:rsidRPr="00BE69AE" w:rsidRDefault="00BE69AE">
      <w:pPr>
        <w:pBdr>
          <w:top w:val="nil"/>
          <w:left w:val="nil"/>
          <w:bottom w:val="nil"/>
          <w:right w:val="nil"/>
          <w:between w:val="nil"/>
        </w:pBdr>
        <w:spacing w:before="240" w:after="240" w:line="240" w:lineRule="auto"/>
        <w:jc w:val="both"/>
        <w:rPr>
          <w:rFonts w:ascii="Arial" w:eastAsia="Arial" w:hAnsi="Arial" w:cs="Arial"/>
          <w:b/>
          <w:bCs/>
        </w:rPr>
      </w:pPr>
      <w:r w:rsidRPr="00BE69AE">
        <w:rPr>
          <w:rFonts w:ascii="Arial" w:eastAsia="Arial" w:hAnsi="Arial" w:cs="Arial"/>
          <w:b/>
          <w:bCs/>
          <w:color w:val="000000"/>
        </w:rPr>
        <w:t> Article X</w:t>
      </w:r>
      <w:r w:rsidRPr="00BE69AE">
        <w:rPr>
          <w:rFonts w:ascii="Arial" w:eastAsia="Arial" w:hAnsi="Arial" w:cs="Arial"/>
          <w:b/>
          <w:bCs/>
        </w:rPr>
        <w:t xml:space="preserve">- Diversity, </w:t>
      </w:r>
      <w:proofErr w:type="gramStart"/>
      <w:r w:rsidRPr="00BE69AE">
        <w:rPr>
          <w:rFonts w:ascii="Arial" w:eastAsia="Arial" w:hAnsi="Arial" w:cs="Arial"/>
          <w:b/>
          <w:bCs/>
        </w:rPr>
        <w:t>Equity</w:t>
      </w:r>
      <w:proofErr w:type="gramEnd"/>
      <w:r w:rsidRPr="00BE69AE">
        <w:rPr>
          <w:rFonts w:ascii="Arial" w:eastAsia="Arial" w:hAnsi="Arial" w:cs="Arial"/>
          <w:b/>
          <w:bCs/>
        </w:rPr>
        <w:t xml:space="preserve"> and Inclusion</w:t>
      </w:r>
    </w:p>
    <w:p w14:paraId="0CB08EA1" w14:textId="20868B94" w:rsidR="00BE69AE" w:rsidRDefault="00BE69AE" w:rsidP="00BE69AE">
      <w:pPr>
        <w:pStyle w:val="xmsonormal"/>
        <w:spacing w:before="0" w:beforeAutospacing="0" w:after="0" w:afterAutospacing="0"/>
        <w:rPr>
          <w:color w:val="000000"/>
        </w:rPr>
      </w:pPr>
      <w:r>
        <w:rPr>
          <w:rFonts w:ascii="Arial" w:eastAsia="Arial" w:hAnsi="Arial" w:cs="Arial"/>
        </w:rPr>
        <w:t xml:space="preserve">BDAA is committed to providing a safe environment for people from all backgrounds and free from discrimination. Specifically prohibiting but not limited to </w:t>
      </w:r>
      <w:r>
        <w:rPr>
          <w:color w:val="000000"/>
        </w:rPr>
        <w:t>discrimination on the basis of age, ancestry, color, disability, gender identity or expression, genetic information, HIV/AIDS status, military status, national origin, race, religion, sex, sexual orientation, protected veteran status, major, or any other basis in accordance with </w:t>
      </w:r>
      <w:hyperlink r:id="rId5" w:history="1">
        <w:r>
          <w:rPr>
            <w:rStyle w:val="Hyperlink"/>
          </w:rPr>
          <w:t>the guidelines</w:t>
        </w:r>
      </w:hyperlink>
      <w:r>
        <w:rPr>
          <w:color w:val="000000"/>
        </w:rPr>
        <w:t>.</w:t>
      </w:r>
    </w:p>
    <w:p w14:paraId="00000043" w14:textId="6C5C63F8" w:rsidR="00ED3DD2" w:rsidRDefault="00ED3DD2">
      <w:pPr>
        <w:pBdr>
          <w:top w:val="nil"/>
          <w:left w:val="nil"/>
          <w:bottom w:val="nil"/>
          <w:right w:val="nil"/>
          <w:between w:val="nil"/>
        </w:pBdr>
        <w:spacing w:before="240" w:after="240" w:line="240" w:lineRule="auto"/>
        <w:jc w:val="both"/>
        <w:rPr>
          <w:rFonts w:ascii="Arial" w:eastAsia="Arial" w:hAnsi="Arial" w:cs="Arial"/>
        </w:rPr>
      </w:pPr>
    </w:p>
    <w:p w14:paraId="00000044" w14:textId="77777777" w:rsidR="00ED3DD2" w:rsidRDefault="00ED3DD2"/>
    <w:sectPr w:rsidR="00ED3D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01BB"/>
    <w:multiLevelType w:val="multilevel"/>
    <w:tmpl w:val="0138181A"/>
    <w:lvl w:ilvl="0">
      <w:start w:val="1"/>
      <w:numFmt w:val="bullet"/>
      <w:lvlText w:val="-"/>
      <w:lvlJc w:val="left"/>
      <w:pPr>
        <w:ind w:left="720" w:hanging="360"/>
      </w:pPr>
      <w:rPr>
        <w:rFonts w:ascii="Arial" w:eastAsia="Arial" w:hAnsi="Arial" w:cs="Arial"/>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D2"/>
    <w:rsid w:val="00192292"/>
    <w:rsid w:val="00583DC0"/>
    <w:rsid w:val="00BE69AE"/>
    <w:rsid w:val="00ED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C808"/>
  <w15:docId w15:val="{8301D974-E110-4DD8-B488-1E13347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E69AE"/>
    <w:rPr>
      <w:color w:val="0563C1"/>
      <w:u w:val="single"/>
    </w:rPr>
  </w:style>
  <w:style w:type="paragraph" w:customStyle="1" w:styleId="xmsonormal">
    <w:name w:val="xmsonormal"/>
    <w:basedOn w:val="Normal"/>
    <w:rsid w:val="00BE69AE"/>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tivities.osu.edu/posts/documents/student-organization-registration-guidelines-updated-by-csa-020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Irfan Fazdane</cp:lastModifiedBy>
  <cp:revision>2</cp:revision>
  <dcterms:created xsi:type="dcterms:W3CDTF">2022-04-05T19:02:00Z</dcterms:created>
  <dcterms:modified xsi:type="dcterms:W3CDTF">2022-04-05T19:02:00Z</dcterms:modified>
</cp:coreProperties>
</file>