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22DA" w14:textId="77777777" w:rsidR="0047739F" w:rsidRPr="0047739F" w:rsidRDefault="0047739F" w:rsidP="0047739F">
      <w:pPr>
        <w:pStyle w:val="NormalWeb"/>
        <w:rPr>
          <w:b/>
          <w:color w:val="000000" w:themeColor="text1"/>
          <w:sz w:val="20"/>
          <w:szCs w:val="20"/>
        </w:rPr>
      </w:pPr>
      <w:r>
        <w:rPr>
          <w:rFonts w:ascii="TimesNewRomanPS" w:hAnsi="TimesNewRomanPS"/>
          <w:b/>
          <w:bCs/>
          <w:sz w:val="20"/>
          <w:szCs w:val="20"/>
        </w:rPr>
        <w:t xml:space="preserve">Constitution and By-Laws Guidelines for </w:t>
      </w:r>
      <w:r w:rsidRPr="0047739F">
        <w:rPr>
          <w:b/>
          <w:color w:val="000000" w:themeColor="text1"/>
          <w:sz w:val="20"/>
          <w:szCs w:val="20"/>
        </w:rPr>
        <w:t>Jewish Experience at The Ohio State University</w:t>
      </w:r>
    </w:p>
    <w:p w14:paraId="22A8D479" w14:textId="77777777" w:rsidR="0047739F" w:rsidRDefault="0047739F" w:rsidP="0047739F">
      <w:pPr>
        <w:pStyle w:val="NormalWeb"/>
      </w:pPr>
      <w:r>
        <w:rPr>
          <w:rFonts w:ascii="TimesNewRomanPSMT" w:hAnsi="TimesNewRomanPSMT" w:cs="TimesNewRomanPSMT"/>
          <w:sz w:val="20"/>
          <w:szCs w:val="20"/>
        </w:rPr>
        <w:t xml:space="preserve">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group’s membership govern their organization. </w:t>
      </w:r>
    </w:p>
    <w:p w14:paraId="41EBE02D" w14:textId="77777777" w:rsidR="0047739F" w:rsidRDefault="0047739F" w:rsidP="0047739F">
      <w:pPr>
        <w:pStyle w:val="NormalWeb"/>
      </w:pPr>
      <w:r>
        <w:rPr>
          <w:rFonts w:ascii="TimesNewRomanPSMT" w:hAnsi="TimesNewRomanPSMT" w:cs="TimesNewRomanPSMT"/>
          <w:sz w:val="20"/>
          <w:szCs w:val="20"/>
        </w:rPr>
        <w:t xml:space="preserve">The constitution and by-laws should be carefully formulated, clearly worded, and kept up-to-date so that the needs of the organization can be met. Furthermore, our office recommends that each member of an organization have a copy of the constitution and by-laws. </w:t>
      </w:r>
    </w:p>
    <w:p w14:paraId="1103FD5C" w14:textId="77777777" w:rsidR="0047739F" w:rsidRDefault="0047739F" w:rsidP="0047739F">
      <w:pPr>
        <w:pStyle w:val="NormalWeb"/>
      </w:pPr>
      <w:r>
        <w:rPr>
          <w:rFonts w:ascii="TimesNewRomanPSMT" w:hAnsi="TimesNewRomanPSMT" w:cs="TimesNewRomanPSMT"/>
          <w:sz w:val="20"/>
          <w:szCs w:val="20"/>
        </w:rPr>
        <w:t xml:space="preserve">The following outline is provided to assist in the preparation of a constitution and, if needed, by-laws. Use this guide to prepare the constitution for your new student organization. A copy of the constitution is required in the Office of Student Activities to approve your organization. If there are any problems or concerns with your constitutions, a member of the Office of Student Activities staff will contact you. </w:t>
      </w:r>
    </w:p>
    <w:p w14:paraId="611B722F" w14:textId="77777777" w:rsidR="0047739F" w:rsidRDefault="0047739F" w:rsidP="0047739F">
      <w:pPr>
        <w:pStyle w:val="NormalWeb"/>
      </w:pPr>
      <w:r>
        <w:rPr>
          <w:rFonts w:ascii="TimesNewRomanPS" w:hAnsi="TimesNewRomanPS"/>
          <w:b/>
          <w:bCs/>
          <w:sz w:val="20"/>
          <w:szCs w:val="20"/>
        </w:rPr>
        <w:t xml:space="preserve">Constitution </w:t>
      </w:r>
    </w:p>
    <w:p w14:paraId="74F86504" w14:textId="77777777" w:rsidR="0047739F" w:rsidRDefault="0047739F" w:rsidP="0047739F">
      <w:pPr>
        <w:pStyle w:val="NormalWeb"/>
      </w:pPr>
      <w:r>
        <w:rPr>
          <w:rFonts w:ascii="TimesNewRomanPSMT" w:hAnsi="TimesNewRomanPSMT" w:cs="TimesNewRomanPSMT"/>
          <w:sz w:val="20"/>
          <w:szCs w:val="20"/>
        </w:rP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 </w:t>
      </w:r>
    </w:p>
    <w:p w14:paraId="78483287" w14:textId="77777777" w:rsidR="0047739F" w:rsidRDefault="0047739F" w:rsidP="0047739F">
      <w:pPr>
        <w:pStyle w:val="NormalWeb"/>
      </w:pPr>
      <w:r>
        <w:rPr>
          <w:rFonts w:ascii="TimesNewRomanPS" w:hAnsi="TimesNewRomanPS"/>
          <w:i/>
          <w:iCs/>
          <w:sz w:val="20"/>
          <w:szCs w:val="20"/>
        </w:rPr>
        <w:t xml:space="preserve">Article l - Name, Purpose, and Non-Discrimination Policy of the Organization. </w:t>
      </w:r>
    </w:p>
    <w:p w14:paraId="04C74A6D" w14:textId="77777777" w:rsidR="0047739F" w:rsidRDefault="0047739F" w:rsidP="0047739F">
      <w:pPr>
        <w:pStyle w:val="NormalWeb"/>
      </w:pPr>
      <w:r>
        <w:rPr>
          <w:rFonts w:ascii="TimesNewRomanPSMT" w:hAnsi="TimesNewRomanPSMT" w:cs="TimesNewRomanPSMT"/>
          <w:sz w:val="20"/>
          <w:szCs w:val="20"/>
        </w:rPr>
        <w:t xml:space="preserve">Section 1: Name: If your organization has “The Ohio State University” or “Ohio State” in its title, it must follow the main portion of the name. For instance: </w:t>
      </w:r>
    </w:p>
    <w:p w14:paraId="6C7EE1EE" w14:textId="77777777" w:rsidR="0047739F" w:rsidRDefault="0047739F" w:rsidP="0047739F">
      <w:pPr>
        <w:pStyle w:val="NormalWeb"/>
      </w:pPr>
      <w:r>
        <w:rPr>
          <w:rFonts w:ascii="TimesNewRomanPSMT" w:hAnsi="TimesNewRomanPSMT" w:cs="TimesNewRomanPSMT"/>
          <w:sz w:val="20"/>
          <w:szCs w:val="20"/>
        </w:rPr>
        <w:t>Acceptable: Chess Club at The Ohio State University (or Ohio State)</w:t>
      </w:r>
      <w:r>
        <w:rPr>
          <w:rFonts w:ascii="TimesNewRomanPSMT" w:hAnsi="TimesNewRomanPSMT" w:cs="TimesNewRomanPSMT"/>
          <w:sz w:val="20"/>
          <w:szCs w:val="20"/>
        </w:rPr>
        <w:br/>
        <w:t xml:space="preserve">Unacceptable: The Ohio State University Chess Club or Ohio State Chess Club (“OSU” should not be used because it can be confused with Oklahoma and Oregon State Universities) </w:t>
      </w:r>
    </w:p>
    <w:p w14:paraId="5AAE595A" w14:textId="77777777" w:rsidR="0047739F" w:rsidRDefault="0047739F" w:rsidP="0047739F">
      <w:pPr>
        <w:pStyle w:val="NormalWeb"/>
      </w:pPr>
      <w:r>
        <w:rPr>
          <w:rFonts w:ascii="TimesNewRomanPSMT" w:hAnsi="TimesNewRomanPSMT" w:cs="TimesNewRomanPSMT"/>
          <w:sz w:val="20"/>
          <w:szCs w:val="20"/>
        </w:rPr>
        <w:t xml:space="preserve">If your organization is affiliated with a national or international organization, details of the affiliation should be adequately described. </w:t>
      </w:r>
    </w:p>
    <w:p w14:paraId="6DA6AF21" w14:textId="77777777" w:rsidR="0047739F" w:rsidRDefault="0047739F" w:rsidP="0047739F">
      <w:pPr>
        <w:pStyle w:val="NormalWeb"/>
      </w:pPr>
      <w:r>
        <w:rPr>
          <w:rFonts w:ascii="TimesNewRomanPSMT" w:hAnsi="TimesNewRomanPSMT" w:cs="TimesNewRomanPSMT"/>
          <w:sz w:val="20"/>
          <w:szCs w:val="20"/>
        </w:rPr>
        <w:t xml:space="preserve">Section 2 - Purpose: Organizations should take care to include a complete statement of purpose and objectives. Programs sponsored by the organization must comply and be consistent with the organization’s stated purpose and objectives. </w:t>
      </w:r>
    </w:p>
    <w:p w14:paraId="2E99723C" w14:textId="77777777" w:rsidR="0047739F" w:rsidRDefault="0047739F" w:rsidP="0047739F">
      <w:pPr>
        <w:pStyle w:val="NormalWeb"/>
      </w:pPr>
      <w:r>
        <w:rPr>
          <w:rFonts w:ascii="TimesNewRomanPSMT" w:hAnsi="TimesNewRomanPSMT" w:cs="TimesNewRomanPSMT"/>
          <w:sz w:val="20"/>
          <w:szCs w:val="20"/>
        </w:rPr>
        <w:t xml:space="preserve">Section 3 - Non-Discrimination Policy: All student organizations desiring to benefit from registered student organization status with Ohio State University must include in their constitution a non-discrimination policy statement that accords with and is at least as broad as the University’s Non-Discrimination policy statement. </w:t>
      </w:r>
    </w:p>
    <w:p w14:paraId="4FC03B57" w14:textId="77777777" w:rsidR="0047739F" w:rsidRDefault="0047739F" w:rsidP="0047739F">
      <w:pPr>
        <w:pStyle w:val="NormalWeb"/>
      </w:pPr>
      <w:r>
        <w:rPr>
          <w:rFonts w:ascii="TimesNewRomanPSMT" w:hAnsi="TimesNewRomanPSMT" w:cs="TimesNewRomanPSMT"/>
          <w:sz w:val="20"/>
          <w:szCs w:val="20"/>
        </w:rPr>
        <w:t xml:space="preserve">An example of an acceptable non-discrimination policy statement is as follows: </w:t>
      </w:r>
    </w:p>
    <w:p w14:paraId="1CB166C1" w14:textId="77777777" w:rsidR="0047739F" w:rsidRDefault="0047739F" w:rsidP="0047739F">
      <w:pPr>
        <w:pStyle w:val="NormalWeb"/>
      </w:pPr>
      <w:r>
        <w:rPr>
          <w:rFonts w:ascii="TimesNewRomanPS" w:hAnsi="TimesNewRomanPS"/>
          <w:i/>
          <w:iCs/>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5CBFAE0A" w14:textId="77777777" w:rsidR="0047739F" w:rsidRDefault="0047739F" w:rsidP="0047739F">
      <w:pPr>
        <w:pStyle w:val="NormalWeb"/>
      </w:pPr>
      <w:r>
        <w:rPr>
          <w:rFonts w:ascii="TimesNewRomanPSMT" w:hAnsi="TimesNewRomanPSMT" w:cs="TimesNewRomanPSMT"/>
          <w:sz w:val="20"/>
          <w:szCs w:val="20"/>
        </w:rPr>
        <w:t xml:space="preserve">For information purposes, the University’s policy is quoted as follows: </w:t>
      </w:r>
    </w:p>
    <w:p w14:paraId="40848AC0" w14:textId="77777777" w:rsidR="0047739F" w:rsidRDefault="0047739F" w:rsidP="0047739F">
      <w:pPr>
        <w:pStyle w:val="NormalWeb"/>
      </w:pPr>
      <w:r>
        <w:rPr>
          <w:rFonts w:ascii="TimesNewRomanPSMT" w:hAnsi="TimesNewRomanPSMT" w:cs="TimesNewRomanPSMT"/>
          <w:sz w:val="20"/>
          <w:szCs w:val="20"/>
        </w:rPr>
        <w:lastRenderedPageBreak/>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37CBCEC7" w14:textId="77777777" w:rsidR="0047739F" w:rsidRDefault="0047739F" w:rsidP="0047739F">
      <w:pPr>
        <w:pStyle w:val="NormalWeb"/>
      </w:pPr>
      <w:r>
        <w:rPr>
          <w:rFonts w:ascii="TimesNewRomanPSMT" w:hAnsi="TimesNewRomanPSMT" w:cs="TimesNewRomanPSMT"/>
          <w:sz w:val="20"/>
          <w:szCs w:val="20"/>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0C878C5" w14:textId="77777777" w:rsidR="0047739F" w:rsidRDefault="0047739F" w:rsidP="0047739F">
      <w:pPr>
        <w:pStyle w:val="NormalWeb"/>
      </w:pPr>
      <w:r>
        <w:rPr>
          <w:rFonts w:ascii="TimesNewRomanPSMT" w:hAnsi="TimesNewRomanPSMT" w:cs="TimesNewRomanPSMT"/>
          <w:sz w:val="18"/>
          <w:szCs w:val="18"/>
        </w:rPr>
        <w:t xml:space="preserve">Affirmative Action, Equal Employment Opportunity &amp; Non-Discrimination/Harassment 1.10 </w:t>
      </w:r>
    </w:p>
    <w:p w14:paraId="45CDD430" w14:textId="77777777" w:rsidR="0047739F" w:rsidRDefault="0047739F" w:rsidP="0047739F">
      <w:pPr>
        <w:pStyle w:val="NormalWeb"/>
      </w:pPr>
      <w:r>
        <w:rPr>
          <w:rFonts w:ascii="TimesNewRomanPSMT" w:hAnsi="TimesNewRomanPSMT" w:cs="TimesNewRomanPSMT"/>
          <w:color w:val="0260BF"/>
          <w:sz w:val="18"/>
          <w:szCs w:val="18"/>
        </w:rPr>
        <w:t xml:space="preserve">https://hr.osu.edu/public/documents/policy/policy110.pdf </w:t>
      </w:r>
    </w:p>
    <w:p w14:paraId="04521F3D" w14:textId="77777777" w:rsidR="0047739F" w:rsidRDefault="0047739F" w:rsidP="0047739F">
      <w:pPr>
        <w:pStyle w:val="NormalWeb"/>
      </w:pPr>
      <w:r>
        <w:rPr>
          <w:rFonts w:ascii="TimesNewRomanPS" w:hAnsi="TimesNewRomanPS"/>
          <w:i/>
          <w:iCs/>
          <w:sz w:val="20"/>
          <w:szCs w:val="20"/>
        </w:rPr>
        <w:t xml:space="preserve">Article II - Membership: Qualifications and categories of membership. </w:t>
      </w:r>
    </w:p>
    <w:p w14:paraId="5D852CEB" w14:textId="77777777" w:rsidR="0047739F" w:rsidRDefault="0047739F" w:rsidP="0047739F">
      <w:pPr>
        <w:pStyle w:val="NormalWeb"/>
      </w:pPr>
      <w:r>
        <w:rPr>
          <w:rFonts w:ascii="TimesNewRomanPSMT" w:hAnsi="TimesNewRomanPSMT" w:cs="TimesNewRomanPSMT"/>
          <w:sz w:val="20"/>
          <w:szCs w:val="20"/>
        </w:rPr>
        <w:t xml:space="preserve">Voting membership should be defined as limited to currently enrolled Ohio State students. Others such as faculty, alumni, professionals, etc. are encouraged to become members but as non-voting associate or honorary members. [For educational and leadership development reasons, student organizations are to be student initiated, student lead, and student run.] </w:t>
      </w:r>
    </w:p>
    <w:p w14:paraId="59191154" w14:textId="77777777" w:rsidR="0047739F" w:rsidRDefault="0047739F" w:rsidP="0047739F">
      <w:pPr>
        <w:pStyle w:val="NormalWeb"/>
      </w:pPr>
      <w:r>
        <w:rPr>
          <w:rFonts w:ascii="TimesNewRomanPS" w:hAnsi="TimesNewRomanPS"/>
          <w:i/>
          <w:iCs/>
          <w:sz w:val="20"/>
          <w:szCs w:val="20"/>
        </w:rPr>
        <w:t xml:space="preserve">Article III – Methods for Removing Members and Executive Officers </w:t>
      </w:r>
    </w:p>
    <w:p w14:paraId="31BABB2D" w14:textId="77777777" w:rsidR="0047739F" w:rsidRDefault="0047739F" w:rsidP="0047739F">
      <w:pPr>
        <w:pStyle w:val="NormalWeb"/>
      </w:pPr>
      <w:proofErr w:type="spellStart"/>
      <w:r>
        <w:rPr>
          <w:rFonts w:ascii="TimesNewRomanPSMT" w:hAnsi="TimesNewRomanPSMT" w:cs="TimesNewRomanPSMT"/>
          <w:sz w:val="20"/>
          <w:szCs w:val="20"/>
        </w:rPr>
        <w:t>III.a</w:t>
      </w:r>
      <w:proofErr w:type="spellEnd"/>
      <w:r>
        <w:rPr>
          <w:rFonts w:ascii="TimesNewRomanPSMT" w:hAnsi="TimesNewRomanPSMT" w:cs="TimesNewRomanPSMT"/>
          <w:sz w:val="20"/>
          <w:szCs w:val="20"/>
        </w:rPr>
        <w:t xml:space="preserve">.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 </w:t>
      </w:r>
    </w:p>
    <w:p w14:paraId="63AB8A42" w14:textId="77777777" w:rsidR="0047739F" w:rsidRDefault="0047739F" w:rsidP="0047739F">
      <w:pPr>
        <w:pStyle w:val="NormalWeb"/>
      </w:pPr>
      <w:proofErr w:type="spellStart"/>
      <w:r>
        <w:rPr>
          <w:rFonts w:ascii="TimesNewRomanPSMT" w:hAnsi="TimesNewRomanPSMT" w:cs="TimesNewRomanPSMT"/>
          <w:sz w:val="20"/>
          <w:szCs w:val="20"/>
        </w:rPr>
        <w:t>III.b</w:t>
      </w:r>
      <w:proofErr w:type="spellEnd"/>
      <w:r>
        <w:rPr>
          <w:rFonts w:ascii="TimesNewRomanPSMT" w:hAnsi="TimesNewRomanPSMT" w:cs="TimesNewRomanPSMT"/>
          <w:sz w:val="20"/>
          <w:szCs w:val="20"/>
        </w:rPr>
        <w:t xml:space="preserve">.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 </w:t>
      </w:r>
    </w:p>
    <w:p w14:paraId="46E3E8CF" w14:textId="77777777" w:rsidR="0047739F" w:rsidRDefault="0047739F" w:rsidP="0047739F">
      <w:pPr>
        <w:pStyle w:val="NormalWeb"/>
      </w:pPr>
      <w:r>
        <w:rPr>
          <w:rFonts w:ascii="TimesNewRomanPS" w:hAnsi="TimesNewRomanPS"/>
          <w:i/>
          <w:iCs/>
          <w:sz w:val="20"/>
          <w:szCs w:val="20"/>
        </w:rPr>
        <w:t xml:space="preserve">Article IV - Organization Leadership: Titles, terms of office, type of selection, and duties of the leaders. </w:t>
      </w:r>
    </w:p>
    <w:p w14:paraId="30671714" w14:textId="77777777" w:rsidR="0047739F" w:rsidRDefault="0047739F" w:rsidP="0047739F">
      <w:pPr>
        <w:pStyle w:val="NormalWeb"/>
      </w:pPr>
      <w:r>
        <w:rPr>
          <w:rFonts w:ascii="TimesNewRomanPSMT" w:hAnsi="TimesNewRomanPSMT" w:cs="TimesNewRomanPSMT"/>
          <w:sz w:val="20"/>
          <w:szCs w:val="2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7DED37D9" w14:textId="77777777" w:rsidR="0047739F" w:rsidRDefault="0047739F" w:rsidP="0047739F">
      <w:pPr>
        <w:pStyle w:val="NormalWeb"/>
      </w:pPr>
      <w:r>
        <w:rPr>
          <w:rFonts w:ascii="TimesNewRomanPS" w:hAnsi="TimesNewRomanPS"/>
          <w:i/>
          <w:iCs/>
          <w:sz w:val="20"/>
          <w:szCs w:val="20"/>
        </w:rPr>
        <w:t xml:space="preserve">Article V - Executive Committee (if needed): Size and composition of the Committee. </w:t>
      </w:r>
    </w:p>
    <w:p w14:paraId="10847B04" w14:textId="77777777" w:rsidR="0047739F" w:rsidRDefault="0047739F" w:rsidP="0047739F">
      <w:pPr>
        <w:pStyle w:val="NormalWeb"/>
      </w:pPr>
      <w:r>
        <w:rPr>
          <w:rFonts w:ascii="TimesNewRomanPSMT" w:hAnsi="TimesNewRomanPSMT" w:cs="TimesNewRomanPSMT"/>
          <w:sz w:val="20"/>
          <w:szCs w:val="20"/>
        </w:rPr>
        <w:t xml:space="preserve">This Committee (like a board of trustees or directors) represents the general membership and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4570139B" w14:textId="77777777" w:rsidR="0047739F" w:rsidRDefault="0047739F" w:rsidP="0047739F">
      <w:pPr>
        <w:pStyle w:val="NormalWeb"/>
      </w:pPr>
      <w:r>
        <w:rPr>
          <w:rFonts w:ascii="TimesNewRomanPS" w:hAnsi="TimesNewRomanPS"/>
          <w:i/>
          <w:iCs/>
          <w:sz w:val="20"/>
          <w:szCs w:val="20"/>
        </w:rPr>
        <w:t xml:space="preserve">Article VI - Standing Committees (if needed): Names, purposes, and composition. </w:t>
      </w:r>
    </w:p>
    <w:p w14:paraId="77AD0243" w14:textId="77777777" w:rsidR="0047739F" w:rsidRDefault="0047739F" w:rsidP="0047739F">
      <w:pPr>
        <w:pStyle w:val="NormalWeb"/>
      </w:pPr>
      <w:r>
        <w:rPr>
          <w:rFonts w:ascii="TimesNewRomanPSMT" w:hAnsi="TimesNewRomanPSMT" w:cs="TimesNewRomanPSMT"/>
          <w:sz w:val="20"/>
          <w:szCs w:val="20"/>
        </w:rPr>
        <w:t xml:space="preserve">These committees serve the organization leadership, Executive Committee, and general membership and are permanent and designed to carry out the basic functions of the organization. Often chairpersons of these committees are appointed by the organization leadership. </w:t>
      </w:r>
    </w:p>
    <w:p w14:paraId="433CC631" w14:textId="77777777" w:rsidR="0047739F" w:rsidRDefault="0047739F" w:rsidP="0047739F">
      <w:pPr>
        <w:pStyle w:val="NormalWeb"/>
      </w:pPr>
      <w:r>
        <w:rPr>
          <w:rFonts w:ascii="TimesNewRomanPS" w:hAnsi="TimesNewRomanPS"/>
          <w:i/>
          <w:iCs/>
          <w:sz w:val="20"/>
          <w:szCs w:val="20"/>
        </w:rPr>
        <w:t xml:space="preserve">Article VII – Adviser(s) or Advisory Board: Qualification Criteria. </w:t>
      </w:r>
    </w:p>
    <w:p w14:paraId="0D8C1767" w14:textId="77777777" w:rsidR="0047739F" w:rsidRDefault="0047739F" w:rsidP="0047739F">
      <w:pPr>
        <w:pStyle w:val="NormalWeb"/>
      </w:pPr>
      <w:r>
        <w:rPr>
          <w:rFonts w:ascii="TimesNewRomanPSMT" w:hAnsi="TimesNewRomanPSMT" w:cs="TimesNewRomanPSMT"/>
          <w:sz w:val="20"/>
          <w:szCs w:val="20"/>
        </w:rPr>
        <w:t xml:space="preserve">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should be clearly and adequately described. </w:t>
      </w:r>
    </w:p>
    <w:p w14:paraId="526A767A" w14:textId="77777777" w:rsidR="0047739F" w:rsidRDefault="0047739F" w:rsidP="0047739F">
      <w:pPr>
        <w:pStyle w:val="NormalWeb"/>
      </w:pPr>
      <w:r>
        <w:rPr>
          <w:rFonts w:ascii="TimesNewRomanPS" w:hAnsi="TimesNewRomanPS"/>
          <w:i/>
          <w:iCs/>
          <w:sz w:val="20"/>
          <w:szCs w:val="20"/>
        </w:rPr>
        <w:t xml:space="preserve">Article VIII – Meetings of the Organization: Required meetings and their frequency. </w:t>
      </w:r>
    </w:p>
    <w:p w14:paraId="594FF8AA" w14:textId="77777777" w:rsidR="0047739F" w:rsidRDefault="0047739F" w:rsidP="0047739F">
      <w:pPr>
        <w:pStyle w:val="NormalWeb"/>
      </w:pPr>
      <w:r>
        <w:rPr>
          <w:rFonts w:ascii="TimesNewRomanPSMT" w:hAnsi="TimesNewRomanPSMT" w:cs="TimesNewRomanPSMT"/>
          <w:sz w:val="20"/>
          <w:szCs w:val="20"/>
        </w:rPr>
        <w:t xml:space="preserve">Required meetings and their number are specified here. For instance, two general meetings of the membership may be required each academic term except for summer. </w:t>
      </w:r>
    </w:p>
    <w:p w14:paraId="6C03837F" w14:textId="77777777" w:rsidR="0047739F" w:rsidRDefault="0047739F" w:rsidP="0047739F">
      <w:pPr>
        <w:pStyle w:val="NormalWeb"/>
      </w:pPr>
      <w:r>
        <w:rPr>
          <w:rFonts w:ascii="TimesNewRomanPS" w:hAnsi="TimesNewRomanPS"/>
          <w:i/>
          <w:iCs/>
          <w:sz w:val="20"/>
          <w:szCs w:val="20"/>
        </w:rPr>
        <w:t xml:space="preserve">Article IX – Method of Amending Constitution: Proposals, notice, and voting requirements. </w:t>
      </w:r>
      <w:r>
        <w:rPr>
          <w:rFonts w:ascii="TimesNewRomanPSMT" w:hAnsi="TimesNewRomanPSMT" w:cs="TimesNewRomanPSMT"/>
          <w:sz w:val="20"/>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5DD894FF" w14:textId="77777777" w:rsidR="0047739F" w:rsidRDefault="0047739F" w:rsidP="0047739F">
      <w:pPr>
        <w:pStyle w:val="NormalWeb"/>
      </w:pPr>
      <w:r>
        <w:rPr>
          <w:rFonts w:ascii="TimesNewRomanPS" w:hAnsi="TimesNewRomanPS"/>
          <w:i/>
          <w:iCs/>
          <w:sz w:val="20"/>
          <w:szCs w:val="20"/>
        </w:rPr>
        <w:t xml:space="preserve">Article X – Method of Dissolution of Organization </w:t>
      </w:r>
    </w:p>
    <w:p w14:paraId="58D8F033" w14:textId="77777777" w:rsidR="0047739F" w:rsidRDefault="0047739F" w:rsidP="0047739F">
      <w:pPr>
        <w:pStyle w:val="NormalWeb"/>
      </w:pPr>
      <w:r>
        <w:rPr>
          <w:rFonts w:ascii="TimesNewRomanPSMT" w:hAnsi="TimesNewRomanPSMT" w:cs="TimesNewRomanPSMT"/>
          <w:sz w:val="20"/>
          <w:szCs w:val="20"/>
        </w:rPr>
        <w:t xml:space="preserve">Requirements and procedures for dissolution of the student organization should be stated. Should any organization assets and debt exist, appropriate means fort disposing of these assets and debts should be specified clearly and unequivocally. </w:t>
      </w:r>
    </w:p>
    <w:p w14:paraId="1583AE25" w14:textId="77777777" w:rsidR="0047739F" w:rsidRDefault="0047739F" w:rsidP="0047739F">
      <w:pPr>
        <w:pStyle w:val="NormalWeb"/>
      </w:pPr>
      <w:r>
        <w:rPr>
          <w:rFonts w:ascii="TimesNewRomanPS" w:hAnsi="TimesNewRomanPS"/>
          <w:b/>
          <w:bCs/>
          <w:sz w:val="20"/>
          <w:szCs w:val="20"/>
        </w:rPr>
        <w:t xml:space="preserve">By-Laws </w:t>
      </w:r>
    </w:p>
    <w:p w14:paraId="77BC7E35" w14:textId="77777777" w:rsidR="0047739F" w:rsidRDefault="0047739F" w:rsidP="0047739F">
      <w:pPr>
        <w:pStyle w:val="NormalWeb"/>
      </w:pPr>
      <w:r>
        <w:rPr>
          <w:rFonts w:ascii="TimesNewRomanPSMT" w:hAnsi="TimesNewRomanPSMT" w:cs="TimesNewRomanPSMT"/>
          <w:sz w:val="20"/>
          <w:szCs w:val="20"/>
        </w:rPr>
        <w:t xml:space="preserve">By-laws contain the standing (permanent) rules of procedure of an organization. Items in the by-laws may be covered in appropriate detail in the constitution of very small organizations. However, most groups keep the </w:t>
      </w:r>
    </w:p>
    <w:p w14:paraId="15429D02" w14:textId="77777777" w:rsidR="0047739F" w:rsidRDefault="0047739F" w:rsidP="0047739F">
      <w:pPr>
        <w:pStyle w:val="NormalWeb"/>
      </w:pPr>
      <w:r>
        <w:rPr>
          <w:rFonts w:ascii="TimesNewRomanPSMT" w:hAnsi="TimesNewRomanPSMT" w:cs="TimesNewRomanPSMT"/>
          <w:sz w:val="20"/>
          <w:szCs w:val="20"/>
        </w:rPr>
        <w:t xml:space="preserve">two separate because by-laws usually contain more detail and are subject to change more than that of the constitution and, therefore, may require different procedures for amending. </w:t>
      </w:r>
    </w:p>
    <w:p w14:paraId="378E22FA" w14:textId="77777777" w:rsidR="0047739F" w:rsidRDefault="0047739F" w:rsidP="0047739F">
      <w:pPr>
        <w:pStyle w:val="NormalWeb"/>
      </w:pPr>
      <w:r>
        <w:rPr>
          <w:rFonts w:ascii="TimesNewRomanPSMT" w:hAnsi="TimesNewRomanPSMT" w:cs="TimesNewRomanPSMT"/>
          <w:sz w:val="20"/>
          <w:szCs w:val="2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 </w:t>
      </w:r>
    </w:p>
    <w:p w14:paraId="62E0B513" w14:textId="77777777" w:rsidR="0047739F" w:rsidRDefault="0047739F" w:rsidP="0047739F">
      <w:pPr>
        <w:pStyle w:val="NormalWeb"/>
      </w:pPr>
      <w:r>
        <w:rPr>
          <w:rFonts w:ascii="TimesNewRomanPSMT" w:hAnsi="TimesNewRomanPSMT" w:cs="TimesNewRomanPSMT"/>
          <w:sz w:val="20"/>
          <w:szCs w:val="20"/>
        </w:rPr>
        <w:t xml:space="preserve">By-laws are more permanent, however, than passing a general motion, which may require only a simple majority vote of voters present at a general meeting of the membership (a quorum being present). By-laws cannot run contrary to the constitution. </w:t>
      </w:r>
    </w:p>
    <w:p w14:paraId="618F7517" w14:textId="77777777" w:rsidR="0047739F" w:rsidRDefault="0047739F" w:rsidP="0047739F">
      <w:pPr>
        <w:pStyle w:val="NormalWeb"/>
      </w:pPr>
      <w:r>
        <w:rPr>
          <w:rFonts w:ascii="TimesNewRomanPS" w:hAnsi="TimesNewRomanPS"/>
          <w:i/>
          <w:iCs/>
          <w:sz w:val="20"/>
          <w:szCs w:val="20"/>
        </w:rPr>
        <w:t xml:space="preserve">Article 1 – Parliamentary Authority </w:t>
      </w:r>
    </w:p>
    <w:p w14:paraId="578BCF5E" w14:textId="77777777" w:rsidR="0047739F" w:rsidRDefault="0047739F" w:rsidP="0047739F">
      <w:pPr>
        <w:pStyle w:val="NormalWeb"/>
      </w:pPr>
      <w:r>
        <w:rPr>
          <w:rFonts w:ascii="TimesNewRomanPSMT" w:hAnsi="TimesNewRomanPSMT" w:cs="TimesNewRomanPSMT"/>
          <w:sz w:val="20"/>
          <w:szCs w:val="20"/>
        </w:rPr>
        <w:t xml:space="preserve">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 </w:t>
      </w:r>
    </w:p>
    <w:p w14:paraId="299F2516" w14:textId="77777777" w:rsidR="0047739F" w:rsidRDefault="0047739F" w:rsidP="0047739F">
      <w:pPr>
        <w:pStyle w:val="NormalWeb"/>
      </w:pPr>
      <w:r>
        <w:rPr>
          <w:rFonts w:ascii="TimesNewRomanPSMT" w:hAnsi="TimesNewRomanPSMT" w:cs="TimesNewRomanPSMT"/>
          <w:sz w:val="20"/>
          <w:szCs w:val="20"/>
        </w:rPr>
        <w:t xml:space="preserve">A recommended wording is “The rules contained in [specify the source for parliamentary practice] shall govern the organization in all cases to which they are applicable, and in which they are not inconsistent with the by-laws of this organization.” </w:t>
      </w:r>
    </w:p>
    <w:p w14:paraId="595E91F6" w14:textId="77777777" w:rsidR="0047739F" w:rsidRDefault="0047739F" w:rsidP="0047739F">
      <w:pPr>
        <w:pStyle w:val="NormalWeb"/>
      </w:pPr>
      <w:r>
        <w:rPr>
          <w:rFonts w:ascii="TimesNewRomanPS" w:hAnsi="TimesNewRomanPS"/>
          <w:i/>
          <w:iCs/>
          <w:sz w:val="20"/>
          <w:szCs w:val="20"/>
        </w:rPr>
        <w:t xml:space="preserve">Article II- Membership </w:t>
      </w:r>
    </w:p>
    <w:p w14:paraId="1C126376" w14:textId="77777777" w:rsidR="0047739F" w:rsidRDefault="0047739F" w:rsidP="0047739F">
      <w:pPr>
        <w:pStyle w:val="NormalWeb"/>
      </w:pPr>
      <w:r>
        <w:rPr>
          <w:rFonts w:ascii="TimesNewRomanPSMT" w:hAnsi="TimesNewRomanPSMT" w:cs="TimesNewRomanPSMT"/>
          <w:sz w:val="20"/>
          <w:szCs w:val="20"/>
        </w:rPr>
        <w:t xml:space="preserve">Procedures for becoming a member, which may vary by membership category, amount of dues, if any, and how often they should be paid, termination of membership, and so on should be described in detail. </w:t>
      </w:r>
    </w:p>
    <w:p w14:paraId="087E5839" w14:textId="77777777" w:rsidR="0047739F" w:rsidRDefault="0047739F" w:rsidP="0047739F">
      <w:pPr>
        <w:pStyle w:val="NormalWeb"/>
      </w:pPr>
      <w:r>
        <w:rPr>
          <w:rFonts w:ascii="TimesNewRomanPS" w:hAnsi="TimesNewRomanPS"/>
          <w:i/>
          <w:iCs/>
          <w:sz w:val="20"/>
          <w:szCs w:val="20"/>
        </w:rPr>
        <w:t xml:space="preserve">Article III- Election / Appointment of Government Leadership </w:t>
      </w:r>
    </w:p>
    <w:p w14:paraId="720B3894" w14:textId="77777777" w:rsidR="0047739F" w:rsidRDefault="0047739F" w:rsidP="0047739F">
      <w:pPr>
        <w:pStyle w:val="NormalWeb"/>
      </w:pPr>
      <w:r>
        <w:rPr>
          <w:rFonts w:ascii="TimesNewRomanPSMT" w:hAnsi="TimesNewRomanPSMT" w:cs="TimesNewRomanPSMT"/>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3386769C" w14:textId="77777777" w:rsidR="0047739F" w:rsidRDefault="0047739F" w:rsidP="0047739F">
      <w:pPr>
        <w:pStyle w:val="NormalWeb"/>
      </w:pPr>
      <w:r>
        <w:rPr>
          <w:rFonts w:ascii="TimesNewRomanPS" w:hAnsi="TimesNewRomanPS"/>
          <w:i/>
          <w:iCs/>
          <w:sz w:val="20"/>
          <w:szCs w:val="20"/>
        </w:rPr>
        <w:t xml:space="preserve">Article IV- Executive Committee (if needed) </w:t>
      </w:r>
    </w:p>
    <w:p w14:paraId="4881076D" w14:textId="77777777" w:rsidR="0047739F" w:rsidRDefault="0047739F" w:rsidP="0047739F">
      <w:pPr>
        <w:pStyle w:val="NormalWeb"/>
      </w:pPr>
      <w:r>
        <w:rPr>
          <w:rFonts w:ascii="TimesNewRomanPSMT" w:hAnsi="TimesNewRomanPSMT" w:cs="TimesNewRomanPSMT"/>
          <w:sz w:val="20"/>
          <w:szCs w:val="20"/>
        </w:rPr>
        <w:t xml:space="preserve">Specific duties of the Committee and its responsibilities to the membership. </w:t>
      </w:r>
    </w:p>
    <w:p w14:paraId="1906C8C0" w14:textId="77777777" w:rsidR="0047739F" w:rsidRDefault="0047739F" w:rsidP="0047739F">
      <w:pPr>
        <w:pStyle w:val="NormalWeb"/>
      </w:pPr>
      <w:r>
        <w:rPr>
          <w:rFonts w:ascii="TimesNewRomanPS" w:hAnsi="TimesNewRomanPS"/>
          <w:i/>
          <w:iCs/>
          <w:sz w:val="20"/>
          <w:szCs w:val="20"/>
        </w:rPr>
        <w:t xml:space="preserve">Article V- Standing Committees (if needed) </w:t>
      </w:r>
    </w:p>
    <w:p w14:paraId="345033A9" w14:textId="77777777" w:rsidR="0047739F" w:rsidRDefault="0047739F" w:rsidP="0047739F">
      <w:pPr>
        <w:pStyle w:val="NormalWeb"/>
      </w:pPr>
      <w:r>
        <w:rPr>
          <w:rFonts w:ascii="TimesNewRomanPSMT" w:hAnsi="TimesNewRomanPSMT" w:cs="TimesNewRomanPSMT"/>
          <w:sz w:val="20"/>
          <w:szCs w:val="20"/>
        </w:rPr>
        <w:t xml:space="preserve">Specific duties of each committee and their responsibilities to the organization leadership, Executive Committee, and general membership. </w:t>
      </w:r>
    </w:p>
    <w:p w14:paraId="03DA9FEF" w14:textId="77777777" w:rsidR="0047739F" w:rsidRDefault="0047739F" w:rsidP="0047739F">
      <w:pPr>
        <w:pStyle w:val="NormalWeb"/>
      </w:pPr>
      <w:r>
        <w:rPr>
          <w:rFonts w:ascii="TimesNewRomanPS" w:hAnsi="TimesNewRomanPS"/>
          <w:i/>
          <w:iCs/>
          <w:sz w:val="20"/>
          <w:szCs w:val="20"/>
        </w:rPr>
        <w:t xml:space="preserve">Article VI - Adviser/Advisory Board Responsibilities </w:t>
      </w:r>
    </w:p>
    <w:p w14:paraId="75363683" w14:textId="77777777" w:rsidR="0047739F" w:rsidRDefault="0047739F" w:rsidP="0047739F">
      <w:pPr>
        <w:pStyle w:val="NormalWeb"/>
      </w:pPr>
      <w:r>
        <w:rPr>
          <w:rFonts w:ascii="TimesNewRomanPSMT" w:hAnsi="TimesNewRomanPSMT" w:cs="TimesNewRomanPSMT"/>
          <w:sz w:val="20"/>
          <w:szCs w:val="20"/>
        </w:rPr>
        <w:t xml:space="preserve">Expectations of the adviser in the organization (e.g., availability, meeting attendance, second signer on checks, etc.) </w:t>
      </w:r>
    </w:p>
    <w:p w14:paraId="3BD6439D" w14:textId="77777777" w:rsidR="0047739F" w:rsidRDefault="0047739F" w:rsidP="0047739F">
      <w:pPr>
        <w:pStyle w:val="NormalWeb"/>
      </w:pPr>
      <w:r>
        <w:rPr>
          <w:rFonts w:ascii="TimesNewRomanPS" w:hAnsi="TimesNewRomanPS"/>
          <w:i/>
          <w:iCs/>
          <w:sz w:val="20"/>
          <w:szCs w:val="20"/>
        </w:rPr>
        <w:t xml:space="preserve">Article VII - Meeting Requirements </w:t>
      </w:r>
    </w:p>
    <w:p w14:paraId="25ECB9F9" w14:textId="77777777" w:rsidR="0047739F" w:rsidRDefault="0047739F" w:rsidP="0047739F">
      <w:pPr>
        <w:pStyle w:val="NormalWeb"/>
      </w:pPr>
      <w:r>
        <w:rPr>
          <w:rFonts w:ascii="TimesNewRomanPSMT" w:hAnsi="TimesNewRomanPSMT" w:cs="TimesNewRomanPSMT"/>
          <w:sz w:val="20"/>
          <w:szCs w:val="20"/>
        </w:rPr>
        <w:t xml:space="preserve">Regular, special, size and determination of quorum (number of voting members required to vote on decisions placed before the general membership, executive, and standing committees). </w:t>
      </w:r>
    </w:p>
    <w:p w14:paraId="05A75A6E" w14:textId="77777777" w:rsidR="0047739F" w:rsidRDefault="0047739F" w:rsidP="0047739F">
      <w:pPr>
        <w:pStyle w:val="NormalWeb"/>
      </w:pPr>
      <w:r>
        <w:rPr>
          <w:rFonts w:ascii="TimesNewRomanPS" w:hAnsi="TimesNewRomanPS"/>
          <w:i/>
          <w:iCs/>
          <w:sz w:val="20"/>
          <w:szCs w:val="20"/>
        </w:rPr>
        <w:t xml:space="preserve">Article VIII - Method of Amending By-Laws </w:t>
      </w:r>
    </w:p>
    <w:p w14:paraId="0044E0B1" w14:textId="77777777" w:rsidR="0047739F" w:rsidRDefault="0047739F" w:rsidP="0047739F">
      <w:pPr>
        <w:pStyle w:val="NormalWeb"/>
      </w:pPr>
      <w:r>
        <w:rPr>
          <w:rFonts w:ascii="TimesNewRomanPSMT" w:hAnsi="TimesNewRomanPSMT" w:cs="TimesNewRomanPSMT"/>
          <w:sz w:val="20"/>
          <w:szCs w:val="20"/>
        </w:rPr>
        <w:t xml:space="preserve">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 </w:t>
      </w:r>
    </w:p>
    <w:p w14:paraId="6D6C98A6" w14:textId="77777777" w:rsidR="0047739F" w:rsidRDefault="0047739F" w:rsidP="0047739F">
      <w:pPr>
        <w:pStyle w:val="NormalWeb"/>
      </w:pPr>
      <w:r>
        <w:rPr>
          <w:rFonts w:ascii="TimesNewRomanPSMT" w:hAnsi="TimesNewRomanPSMT" w:cs="TimesNewRomanPSMT"/>
          <w:sz w:val="20"/>
          <w:szCs w:val="20"/>
        </w:rPr>
        <w:t xml:space="preserve">Note - Some organizations desire a structure that is fundamentally different from the guidelines presented here. Under </w:t>
      </w:r>
    </w:p>
    <w:p w14:paraId="7A291AE7" w14:textId="77777777" w:rsidR="0047739F" w:rsidRDefault="0047739F" w:rsidP="0047739F">
      <w:pPr>
        <w:pStyle w:val="NormalWeb"/>
      </w:pPr>
      <w:r>
        <w:rPr>
          <w:rFonts w:ascii="TimesNewRomanPSMT" w:hAnsi="TimesNewRomanPSMT" w:cs="TimesNewRomanPSMT"/>
          <w:sz w:val="20"/>
          <w:szCs w:val="20"/>
        </w:rPr>
        <w:t xml:space="preserve">these circumstances, the organization should contact the Office of Student Activities to assist in the design of an alternate structure. The goal would be to incorporate basic principles important to the University while promoting those of the organization. </w:t>
      </w:r>
    </w:p>
    <w:p w14:paraId="15FA0F39" w14:textId="77777777" w:rsidR="00615AA4" w:rsidRDefault="0047739F">
      <w:bookmarkStart w:id="0" w:name="_GoBack"/>
      <w:bookmarkEnd w:id="0"/>
    </w:p>
    <w:sectPr w:rsidR="00615AA4" w:rsidSect="00DA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9F"/>
    <w:rsid w:val="000D4F3C"/>
    <w:rsid w:val="0047739F"/>
    <w:rsid w:val="00DA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9CC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39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45815">
      <w:bodyDiv w:val="1"/>
      <w:marLeft w:val="0"/>
      <w:marRight w:val="0"/>
      <w:marTop w:val="0"/>
      <w:marBottom w:val="0"/>
      <w:divBdr>
        <w:top w:val="none" w:sz="0" w:space="0" w:color="auto"/>
        <w:left w:val="none" w:sz="0" w:space="0" w:color="auto"/>
        <w:bottom w:val="none" w:sz="0" w:space="0" w:color="auto"/>
        <w:right w:val="none" w:sz="0" w:space="0" w:color="auto"/>
      </w:divBdr>
      <w:divsChild>
        <w:div w:id="1688864910">
          <w:marLeft w:val="0"/>
          <w:marRight w:val="0"/>
          <w:marTop w:val="0"/>
          <w:marBottom w:val="0"/>
          <w:divBdr>
            <w:top w:val="none" w:sz="0" w:space="0" w:color="auto"/>
            <w:left w:val="none" w:sz="0" w:space="0" w:color="auto"/>
            <w:bottom w:val="none" w:sz="0" w:space="0" w:color="auto"/>
            <w:right w:val="none" w:sz="0" w:space="0" w:color="auto"/>
          </w:divBdr>
          <w:divsChild>
            <w:div w:id="386806197">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
              </w:divsChild>
            </w:div>
            <w:div w:id="595746285">
              <w:marLeft w:val="0"/>
              <w:marRight w:val="0"/>
              <w:marTop w:val="0"/>
              <w:marBottom w:val="0"/>
              <w:divBdr>
                <w:top w:val="none" w:sz="0" w:space="0" w:color="auto"/>
                <w:left w:val="none" w:sz="0" w:space="0" w:color="auto"/>
                <w:bottom w:val="none" w:sz="0" w:space="0" w:color="auto"/>
                <w:right w:val="none" w:sz="0" w:space="0" w:color="auto"/>
              </w:divBdr>
              <w:divsChild>
                <w:div w:id="2762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4825">
          <w:marLeft w:val="0"/>
          <w:marRight w:val="0"/>
          <w:marTop w:val="0"/>
          <w:marBottom w:val="0"/>
          <w:divBdr>
            <w:top w:val="none" w:sz="0" w:space="0" w:color="auto"/>
            <w:left w:val="none" w:sz="0" w:space="0" w:color="auto"/>
            <w:bottom w:val="none" w:sz="0" w:space="0" w:color="auto"/>
            <w:right w:val="none" w:sz="0" w:space="0" w:color="auto"/>
          </w:divBdr>
          <w:divsChild>
            <w:div w:id="882132954">
              <w:marLeft w:val="0"/>
              <w:marRight w:val="0"/>
              <w:marTop w:val="0"/>
              <w:marBottom w:val="0"/>
              <w:divBdr>
                <w:top w:val="none" w:sz="0" w:space="0" w:color="auto"/>
                <w:left w:val="none" w:sz="0" w:space="0" w:color="auto"/>
                <w:bottom w:val="none" w:sz="0" w:space="0" w:color="auto"/>
                <w:right w:val="none" w:sz="0" w:space="0" w:color="auto"/>
              </w:divBdr>
              <w:divsChild>
                <w:div w:id="10252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7473">
          <w:marLeft w:val="0"/>
          <w:marRight w:val="0"/>
          <w:marTop w:val="0"/>
          <w:marBottom w:val="0"/>
          <w:divBdr>
            <w:top w:val="none" w:sz="0" w:space="0" w:color="auto"/>
            <w:left w:val="none" w:sz="0" w:space="0" w:color="auto"/>
            <w:bottom w:val="none" w:sz="0" w:space="0" w:color="auto"/>
            <w:right w:val="none" w:sz="0" w:space="0" w:color="auto"/>
          </w:divBdr>
          <w:divsChild>
            <w:div w:id="792330599">
              <w:marLeft w:val="0"/>
              <w:marRight w:val="0"/>
              <w:marTop w:val="0"/>
              <w:marBottom w:val="0"/>
              <w:divBdr>
                <w:top w:val="none" w:sz="0" w:space="0" w:color="auto"/>
                <w:left w:val="none" w:sz="0" w:space="0" w:color="auto"/>
                <w:bottom w:val="none" w:sz="0" w:space="0" w:color="auto"/>
                <w:right w:val="none" w:sz="0" w:space="0" w:color="auto"/>
              </w:divBdr>
              <w:divsChild>
                <w:div w:id="1962221685">
                  <w:marLeft w:val="0"/>
                  <w:marRight w:val="0"/>
                  <w:marTop w:val="0"/>
                  <w:marBottom w:val="0"/>
                  <w:divBdr>
                    <w:top w:val="none" w:sz="0" w:space="0" w:color="auto"/>
                    <w:left w:val="none" w:sz="0" w:space="0" w:color="auto"/>
                    <w:bottom w:val="none" w:sz="0" w:space="0" w:color="auto"/>
                    <w:right w:val="none" w:sz="0" w:space="0" w:color="auto"/>
                  </w:divBdr>
                </w:div>
              </w:divsChild>
            </w:div>
            <w:div w:id="2143575455">
              <w:marLeft w:val="0"/>
              <w:marRight w:val="0"/>
              <w:marTop w:val="0"/>
              <w:marBottom w:val="0"/>
              <w:divBdr>
                <w:top w:val="none" w:sz="0" w:space="0" w:color="auto"/>
                <w:left w:val="none" w:sz="0" w:space="0" w:color="auto"/>
                <w:bottom w:val="none" w:sz="0" w:space="0" w:color="auto"/>
                <w:right w:val="none" w:sz="0" w:space="0" w:color="auto"/>
              </w:divBdr>
              <w:divsChild>
                <w:div w:id="13498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664">
          <w:marLeft w:val="0"/>
          <w:marRight w:val="0"/>
          <w:marTop w:val="0"/>
          <w:marBottom w:val="0"/>
          <w:divBdr>
            <w:top w:val="none" w:sz="0" w:space="0" w:color="auto"/>
            <w:left w:val="none" w:sz="0" w:space="0" w:color="auto"/>
            <w:bottom w:val="none" w:sz="0" w:space="0" w:color="auto"/>
            <w:right w:val="none" w:sz="0" w:space="0" w:color="auto"/>
          </w:divBdr>
          <w:divsChild>
            <w:div w:id="206183092">
              <w:marLeft w:val="0"/>
              <w:marRight w:val="0"/>
              <w:marTop w:val="0"/>
              <w:marBottom w:val="0"/>
              <w:divBdr>
                <w:top w:val="none" w:sz="0" w:space="0" w:color="auto"/>
                <w:left w:val="none" w:sz="0" w:space="0" w:color="auto"/>
                <w:bottom w:val="none" w:sz="0" w:space="0" w:color="auto"/>
                <w:right w:val="none" w:sz="0" w:space="0" w:color="auto"/>
              </w:divBdr>
              <w:divsChild>
                <w:div w:id="6072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2157</Words>
  <Characters>10484</Characters>
  <Application>Microsoft Macintosh Word</Application>
  <DocSecurity>0</DocSecurity>
  <Lines>177</Lines>
  <Paragraphs>11</Paragraphs>
  <ScaleCrop>false</ScaleCrop>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2016-10-13T18:57:00Z</dcterms:created>
  <dcterms:modified xsi:type="dcterms:W3CDTF">2016-10-13T19:00:00Z</dcterms:modified>
</cp:coreProperties>
</file>