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Constitution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Article I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Name: Future Engineering Leaders of America.(FELA)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Purpose: The Future Engineering Leaders of America is dedicated to developing strong leadership qualities in top engineering students through governing technical projects relating to finances, politics, ethics, community service, and physical &amp; mental health.</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Non-Discrimination Policy: This organization and its members shall not discriminate against any individual(s) for reasons of age, color, disability, gender identity or expression, national origin, race, religion, sex, sexual orientation, or veteran status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 xml:space="preserve">Article II</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Membership Qualifications: Members must be current students of The Ohio State University seeking a degree in the College of Engineering. All members must undergo an interview with a current officer to determine eligibility. Qualifications will be based on academic performance, extracurricular activities, leadership potential, and time commitment available. Prospective members should approach the interview as a practice job interview, focusing on their strengths and what they can bring to the team.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 xml:space="preserve">Article III</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Organizational Leadership: </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President</w:t>
      </w:r>
      <w:r w:rsidDel="00000000" w:rsidR="00000000" w:rsidRPr="00000000">
        <w:rPr>
          <w:rFonts w:ascii="Times New Roman" w:cs="Times New Roman" w:eastAsia="Times New Roman" w:hAnsi="Times New Roman"/>
          <w:sz w:val="24"/>
          <w:szCs w:val="24"/>
          <w:rtl w:val="0"/>
        </w:rPr>
        <w:t xml:space="preserve">: The chief executive of the organization, the President should be selected based on experience, dedication, and leadership abilities. All future Presidents are selected by the current President and Advisor. Presidents may keep their position until graduation and their duties include initiating new projects for members, holding officer meetings, conducting prospective membership interviews, selecting the current Vice President upon their own appointment and the next President upon their graduation, and ensuring the longevity of the organization. </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Vice President</w:t>
      </w:r>
      <w:r w:rsidDel="00000000" w:rsidR="00000000" w:rsidRPr="00000000">
        <w:rPr>
          <w:rFonts w:ascii="Times New Roman" w:cs="Times New Roman" w:eastAsia="Times New Roman" w:hAnsi="Times New Roman"/>
          <w:sz w:val="24"/>
          <w:szCs w:val="24"/>
          <w:rtl w:val="0"/>
        </w:rPr>
        <w:t xml:space="preserve">: The general of the organization, the Vice President should be selected based on management abilities and dedication. All future Vice Presidents are selected by the new President and Advisor. Vice Presidents must be selected each school year and their duties include holding officers accountable for their responsibilities, assigning Project Leads, conducting prospective membership interviews, and ensuring the organization functions smoothly and efficiently. </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Treasurer: </w:t>
      </w:r>
      <w:r w:rsidDel="00000000" w:rsidR="00000000" w:rsidRPr="00000000">
        <w:rPr>
          <w:rFonts w:ascii="Times New Roman" w:cs="Times New Roman" w:eastAsia="Times New Roman" w:hAnsi="Times New Roman"/>
          <w:sz w:val="24"/>
          <w:szCs w:val="24"/>
          <w:rtl w:val="0"/>
        </w:rPr>
        <w:t xml:space="preserve">The coinmaster of the organization, the Treasurer is selected by the annual election. Treasurers are responsible for managing the organization's finances, conducting prospective membership interviews, and locating new funds from donors. </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Secretary: </w:t>
      </w:r>
      <w:r w:rsidDel="00000000" w:rsidR="00000000" w:rsidRPr="00000000">
        <w:rPr>
          <w:rFonts w:ascii="Times New Roman" w:cs="Times New Roman" w:eastAsia="Times New Roman" w:hAnsi="Times New Roman"/>
          <w:sz w:val="24"/>
          <w:szCs w:val="24"/>
          <w:rtl w:val="0"/>
        </w:rPr>
        <w:t xml:space="preserve">The scribe of the organization, the Secretary is selected by the annual election. Secretaries are responsible for managing the organization’s emails &amp; website and conducting prospective membership interviews. </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Recruitment Chair: </w:t>
      </w:r>
      <w:r w:rsidDel="00000000" w:rsidR="00000000" w:rsidRPr="00000000">
        <w:rPr>
          <w:rFonts w:ascii="Times New Roman" w:cs="Times New Roman" w:eastAsia="Times New Roman" w:hAnsi="Times New Roman"/>
          <w:sz w:val="24"/>
          <w:szCs w:val="24"/>
          <w:rtl w:val="0"/>
        </w:rPr>
        <w:t xml:space="preserve">The bards of the organization, the Recruitment Chair is selected by the annual election. Recruitment Chairs are responsible for spreading awareness of the organization’s achievements, encouraging applications and conducting prospective membership interviews.</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Ambassador: </w:t>
      </w:r>
      <w:r w:rsidDel="00000000" w:rsidR="00000000" w:rsidRPr="00000000">
        <w:rPr>
          <w:rFonts w:ascii="Times New Roman" w:cs="Times New Roman" w:eastAsia="Times New Roman" w:hAnsi="Times New Roman"/>
          <w:sz w:val="24"/>
          <w:szCs w:val="24"/>
          <w:rtl w:val="0"/>
        </w:rPr>
        <w:t xml:space="preserve">The diplomat of the organization, the Ambassador is selected by the annual election. Ambassadors are responsible for attending Engineering Council meetings, and conducting prospective membership interviews. </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Project Leader: </w:t>
      </w:r>
      <w:r w:rsidDel="00000000" w:rsidR="00000000" w:rsidRPr="00000000">
        <w:rPr>
          <w:rFonts w:ascii="Times New Roman" w:cs="Times New Roman" w:eastAsia="Times New Roman" w:hAnsi="Times New Roman"/>
          <w:sz w:val="24"/>
          <w:szCs w:val="24"/>
          <w:rtl w:val="0"/>
        </w:rPr>
        <w:t xml:space="preserve">The backbone of the organization, the Project Leaders are selected by the Vice President for each project. Project Leaders are responsible for product designs, project meetings, and ensuring the completion of the project in a timely manner.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 xml:space="preserve">Article IV</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Leadership Selection: All officer positions, except President and Vice President, will be elected by the current members at the end of the school year. The current President and Advisor shall select the new President, with emphasis on selecting the current Vice President if the current President is graduating and the current Vice President is not. The new President and Advisor shall then select the new Vice President. In the case of a tie, the student with more time dedicated to the organization should receive the position. In the case of a dispute, the Advisor shall be called upon to mediate.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General members and elected or appointed leaders are expected to maintain a 2.5 minimum GPA and conduct themselves in a way that reflects well on the organization. In the event that a member or leader does not meet those expectations, removal from office or the organization can be done through the vote of two-thirds of the registered members or half the officers and the Advisor.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 xml:space="preserve">Article V</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Advisor Role: The Advisor of the organization is responsible for working with the President to select the new President, mediating disputes, and ensuring the organization stays diligent and responsible.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 xml:space="preserve">Article VI</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Meetings: Although a time and place may be specified as a “meeting time” for the organization, FELA members are not required to hold or attend regular meetings. Instead, the officers should meet twice a month to discuss past, present, and future events, ideas, and issues. Members will attend project meetings, as determined by the Project Leader, as a sign of participation.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 xml:space="preserve">Article VII</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Constitutional Amendments: In the event that a constitutional amendment is proposed, the motion must be communicated to all members of the organization and approved through a two-thirds majority of members or half of the officers and the Advisor.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 xml:space="preserve">Article VIII</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Club Dissolution: In the event that the organization can not continue for any reason, the current officers are responsible for any assets or debts. Dissolution requires the consent of all the officers and the Advisor.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i w:val="1"/>
          <w:sz w:val="24"/>
          <w:szCs w:val="24"/>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i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