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8E8" w:rsidP="60211F96" w:rsidRDefault="2308222F" w14:paraId="6038D451" w14:textId="3A43EABF">
      <w:pPr>
        <w:jc w:val="center"/>
      </w:pPr>
      <w:r w:rsidRPr="60211F96">
        <w:rPr>
          <w:rFonts w:ascii="Calibri" w:hAnsi="Calibri" w:eastAsia="Calibri" w:cs="Calibri"/>
          <w:b/>
          <w:bCs/>
          <w:color w:val="000000" w:themeColor="text1"/>
          <w:sz w:val="32"/>
          <w:szCs w:val="32"/>
        </w:rPr>
        <w:t>Biomedical Engineering Graduate Student Association</w:t>
      </w:r>
    </w:p>
    <w:p w:rsidR="00D548E8" w:rsidP="60211F96" w:rsidRDefault="2308222F" w14:paraId="653FB65C" w14:textId="372519D5">
      <w:pPr>
        <w:jc w:val="center"/>
        <w:rPr>
          <w:rFonts w:ascii="Calibri" w:hAnsi="Calibri" w:eastAsia="Calibri" w:cs="Calibri"/>
          <w:color w:val="000000" w:themeColor="text1"/>
          <w:sz w:val="28"/>
          <w:szCs w:val="28"/>
        </w:rPr>
      </w:pPr>
      <w:r w:rsidRPr="60211F96">
        <w:rPr>
          <w:rFonts w:ascii="Calibri" w:hAnsi="Calibri" w:eastAsia="Calibri" w:cs="Calibri"/>
          <w:b/>
          <w:bCs/>
          <w:color w:val="000000" w:themeColor="text1"/>
          <w:sz w:val="28"/>
          <w:szCs w:val="28"/>
        </w:rPr>
        <w:t>Constitution &amp; Bylaws</w:t>
      </w:r>
    </w:p>
    <w:p w:rsidR="00D548E8" w:rsidP="60211F96" w:rsidRDefault="2308222F" w14:paraId="01C4D919" w14:textId="742D0690">
      <w:pPr>
        <w:rPr>
          <w:rFonts w:ascii="Calibri" w:hAnsi="Calibri" w:eastAsia="Calibri" w:cs="Calibri"/>
          <w:color w:val="000000" w:themeColor="text1"/>
        </w:rPr>
      </w:pPr>
      <w:r w:rsidRPr="60211F96">
        <w:rPr>
          <w:rFonts w:ascii="Calibri" w:hAnsi="Calibri" w:eastAsia="Calibri" w:cs="Calibri"/>
          <w:b/>
          <w:bCs/>
          <w:color w:val="000000" w:themeColor="text1"/>
          <w:u w:val="single"/>
        </w:rPr>
        <w:t>ARTICLE I. NAME OF ORGANIZATION</w:t>
      </w:r>
    </w:p>
    <w:p w:rsidR="00D548E8" w:rsidP="60211F96" w:rsidRDefault="2308222F" w14:paraId="522213D4" w14:textId="41253103">
      <w:r w:rsidRPr="60211F96">
        <w:rPr>
          <w:rFonts w:ascii="Calibri" w:hAnsi="Calibri" w:eastAsia="Calibri" w:cs="Calibri"/>
          <w:color w:val="000000" w:themeColor="text1"/>
        </w:rPr>
        <w:t>Biomedical Engineering Graduate Student Association (BMEGSA)</w:t>
      </w:r>
    </w:p>
    <w:p w:rsidR="00D548E8" w:rsidP="60211F96" w:rsidRDefault="2308222F" w14:paraId="76E74F78" w14:textId="082D825C">
      <w:pPr>
        <w:rPr>
          <w:rFonts w:ascii="Calibri" w:hAnsi="Calibri" w:eastAsia="Calibri" w:cs="Calibri"/>
          <w:color w:val="000000" w:themeColor="text1"/>
        </w:rPr>
      </w:pPr>
      <w:r w:rsidRPr="60211F96">
        <w:rPr>
          <w:rFonts w:ascii="Calibri" w:hAnsi="Calibri" w:eastAsia="Calibri" w:cs="Calibri"/>
          <w:b/>
          <w:bCs/>
          <w:color w:val="000000" w:themeColor="text1"/>
          <w:u w:val="single"/>
        </w:rPr>
        <w:t>ARTICLE II. ORGANIZATION PURPOSE</w:t>
      </w:r>
    </w:p>
    <w:p w:rsidR="2308222F" w:rsidP="441DF06E" w:rsidRDefault="2308222F" w14:paraId="3E7E1C1D" w14:textId="442E2269">
      <w:pPr>
        <w:rPr>
          <w:rFonts w:ascii="Calibri" w:hAnsi="Calibri" w:eastAsia="Calibri" w:cs="Calibri"/>
          <w:color w:val="000000" w:themeColor="text1"/>
        </w:rPr>
      </w:pPr>
      <w:r w:rsidRPr="441DF06E">
        <w:rPr>
          <w:rFonts w:ascii="Calibri" w:hAnsi="Calibri" w:eastAsia="Calibri" w:cs="Calibri"/>
          <w:color w:val="000000" w:themeColor="text1"/>
        </w:rPr>
        <w:t xml:space="preserve">The Biomedical Engineering Graduate Student Association is a student-led organization with the aims to address the academic, service, social, professional, and post-graduate interests of the Graduate Student body in the Biomedical Engineering Department at </w:t>
      </w:r>
      <w:proofErr w:type="gramStart"/>
      <w:r w:rsidRPr="441DF06E">
        <w:rPr>
          <w:rFonts w:ascii="Calibri" w:hAnsi="Calibri" w:eastAsia="Calibri" w:cs="Calibri"/>
          <w:color w:val="000000" w:themeColor="text1"/>
        </w:rPr>
        <w:t>the Ohio</w:t>
      </w:r>
      <w:proofErr w:type="gramEnd"/>
      <w:r w:rsidRPr="441DF06E">
        <w:rPr>
          <w:rFonts w:ascii="Calibri" w:hAnsi="Calibri" w:eastAsia="Calibri" w:cs="Calibri"/>
          <w:color w:val="000000" w:themeColor="text1"/>
        </w:rPr>
        <w:t xml:space="preserve"> State University </w:t>
      </w:r>
    </w:p>
    <w:p w:rsidR="00D548E8" w:rsidP="60211F96" w:rsidRDefault="2308222F" w14:paraId="48D259E6" w14:textId="5CEC4FF0">
      <w:pPr>
        <w:rPr>
          <w:rFonts w:ascii="Calibri" w:hAnsi="Calibri" w:eastAsia="Calibri" w:cs="Calibri"/>
          <w:color w:val="000000" w:themeColor="text1"/>
        </w:rPr>
      </w:pPr>
      <w:r w:rsidRPr="60211F96">
        <w:rPr>
          <w:rFonts w:ascii="Calibri" w:hAnsi="Calibri" w:eastAsia="Calibri" w:cs="Calibri"/>
          <w:b/>
          <w:bCs/>
          <w:color w:val="000000" w:themeColor="text1"/>
          <w:u w:val="single"/>
        </w:rPr>
        <w:t>ARTICLE III. UNIVERSITY REGULATIONS</w:t>
      </w:r>
    </w:p>
    <w:p w:rsidR="00D548E8" w:rsidP="60211F96" w:rsidRDefault="2308222F" w14:paraId="49C3517F" w14:textId="6C28BD1E">
      <w:pPr>
        <w:rPr>
          <w:rFonts w:ascii="Calibri" w:hAnsi="Calibri" w:eastAsia="Calibri" w:cs="Calibri"/>
          <w:color w:val="000000" w:themeColor="text1"/>
        </w:rPr>
      </w:pPr>
      <w:r w:rsidRPr="60211F96">
        <w:rPr>
          <w:rFonts w:ascii="Calibri" w:hAnsi="Calibri" w:eastAsia="Calibri" w:cs="Calibri"/>
          <w:b/>
          <w:bCs/>
          <w:color w:val="000000" w:themeColor="text1"/>
        </w:rPr>
        <w:t>Section A. Harassment and Discrimination, including Sexual Misconduct</w:t>
      </w:r>
    </w:p>
    <w:p w:rsidR="00D548E8" w:rsidP="441DF06E" w:rsidRDefault="378CF862" w14:paraId="45FA4C35" w14:textId="57C289A6">
      <w:pPr>
        <w:rPr>
          <w:rFonts w:ascii="Calibri" w:hAnsi="Calibri" w:eastAsia="Calibri" w:cs="Calibri"/>
          <w:i/>
          <w:iCs/>
          <w:color w:val="000000" w:themeColor="text1"/>
        </w:rPr>
      </w:pPr>
      <w:r w:rsidRPr="441DF06E">
        <w:rPr>
          <w:rFonts w:ascii="Calibri" w:hAnsi="Calibri" w:eastAsia="Calibri" w:cs="Calibri"/>
          <w:i/>
          <w:iCs/>
          <w:color w:val="000000" w:themeColor="text1"/>
        </w:rPr>
        <w:t>Biomedical Engineering Graduate Student Association</w:t>
      </w:r>
      <w:r w:rsidRPr="441DF06E" w:rsidR="2308222F">
        <w:rPr>
          <w:rFonts w:ascii="Calibri" w:hAnsi="Calibri" w:eastAsia="Calibri" w:cs="Calibri"/>
          <w:i/>
          <w:iCs/>
          <w:color w:val="000000" w:themeColor="text1"/>
        </w:rPr>
        <w:t xml:space="preserve">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rsidR="00D548E8" w:rsidP="60211F96" w:rsidRDefault="2308222F" w14:paraId="477A15DF" w14:textId="65AD6BDE">
      <w:pPr>
        <w:rPr>
          <w:rFonts w:ascii="Calibri" w:hAnsi="Calibri" w:eastAsia="Calibri" w:cs="Calibri"/>
          <w:color w:val="000000" w:themeColor="text1"/>
        </w:rPr>
      </w:pPr>
      <w:r w:rsidRPr="60211F96">
        <w:rPr>
          <w:rFonts w:ascii="Calibri" w:hAnsi="Calibri" w:eastAsia="Calibri" w:cs="Calibri"/>
          <w:b/>
          <w:bCs/>
          <w:color w:val="000000" w:themeColor="text1"/>
        </w:rPr>
        <w:t>Section B. Hazing</w:t>
      </w:r>
    </w:p>
    <w:p w:rsidR="00D548E8" w:rsidP="441DF06E" w:rsidRDefault="1B409439" w14:paraId="49378B74" w14:textId="59038986">
      <w:pPr>
        <w:rPr>
          <w:rFonts w:ascii="Calibri" w:hAnsi="Calibri" w:eastAsia="Calibri" w:cs="Calibri"/>
          <w:color w:val="000000" w:themeColor="text1"/>
        </w:rPr>
      </w:pPr>
      <w:r w:rsidRPr="441DF06E">
        <w:rPr>
          <w:rFonts w:ascii="Calibri" w:hAnsi="Calibri" w:eastAsia="Calibri" w:cs="Calibri"/>
          <w:i/>
          <w:iCs/>
          <w:color w:val="000000" w:themeColor="text1"/>
        </w:rPr>
        <w:t>Biomedical Engineering Graduate Student Association</w:t>
      </w:r>
      <w:r w:rsidRPr="441DF06E" w:rsidR="2308222F">
        <w:rPr>
          <w:rFonts w:ascii="Calibri" w:hAnsi="Calibri" w:eastAsia="Calibri" w:cs="Calibri"/>
          <w:i/>
          <w:iCs/>
          <w:color w:val="000000" w:themeColor="text1"/>
        </w:rPr>
        <w:t xml:space="preserve"> 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rsidR="00D548E8" w:rsidP="60211F96" w:rsidRDefault="2308222F" w14:paraId="5644E5EC" w14:textId="250D3389">
      <w:pPr>
        <w:rPr>
          <w:rFonts w:ascii="Calibri" w:hAnsi="Calibri" w:eastAsia="Calibri" w:cs="Calibri"/>
          <w:color w:val="000000" w:themeColor="text1"/>
        </w:rPr>
      </w:pPr>
      <w:r w:rsidRPr="60211F96">
        <w:rPr>
          <w:rFonts w:ascii="Calibri" w:hAnsi="Calibri" w:eastAsia="Calibri" w:cs="Calibri"/>
          <w:b/>
          <w:bCs/>
          <w:color w:val="000000" w:themeColor="text1"/>
        </w:rPr>
        <w:t>Section C. Bylaws</w:t>
      </w:r>
    </w:p>
    <w:p w:rsidR="00D548E8" w:rsidP="0B8BA089" w:rsidRDefault="34D9304C" w14:paraId="2C078E63" w14:textId="50F020D4">
      <w:pPr>
        <w:rPr>
          <w:rFonts w:ascii="Calibri" w:hAnsi="Calibri" w:eastAsia="Calibri" w:cs="Calibri"/>
          <w:i/>
          <w:iCs/>
          <w:color w:val="000000" w:themeColor="text1"/>
        </w:rPr>
      </w:pPr>
      <w:r w:rsidRPr="0B8BA089">
        <w:rPr>
          <w:rFonts w:ascii="Calibri" w:hAnsi="Calibri" w:eastAsia="Calibri" w:cs="Calibri"/>
          <w:i/>
          <w:iCs/>
          <w:color w:val="000000" w:themeColor="text1"/>
        </w:rPr>
        <w:t>Biomedical Engineering Graduate Student Association</w:t>
      </w:r>
      <w:r w:rsidRPr="0B8BA089" w:rsidR="2308222F">
        <w:rPr>
          <w:rFonts w:ascii="Calibri" w:hAnsi="Calibri" w:eastAsia="Calibri" w:cs="Calibri"/>
          <w:i/>
          <w:iCs/>
          <w:color w:val="000000" w:themeColor="text1"/>
        </w:rPr>
        <w:t xml:space="preserve">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w:t>
      </w:r>
      <w:r w:rsidRPr="0B8BA089" w:rsidR="3F7A1971">
        <w:rPr>
          <w:rFonts w:ascii="Calibri" w:hAnsi="Calibri" w:eastAsia="Calibri" w:cs="Calibri"/>
          <w:i/>
          <w:iCs/>
          <w:color w:val="000000" w:themeColor="text1"/>
        </w:rPr>
        <w:t xml:space="preserve"> Department, and changes to bylaws do not require approval. All elements of organizational </w:t>
      </w:r>
      <w:proofErr w:type="gramStart"/>
      <w:r w:rsidRPr="0B8BA089" w:rsidR="3F7A1971">
        <w:rPr>
          <w:rFonts w:ascii="Calibri" w:hAnsi="Calibri" w:eastAsia="Calibri" w:cs="Calibri"/>
          <w:i/>
          <w:iCs/>
          <w:color w:val="000000" w:themeColor="text1"/>
        </w:rPr>
        <w:lastRenderedPageBreak/>
        <w:t>bylaws</w:t>
      </w:r>
      <w:proofErr w:type="gramEnd"/>
      <w:r w:rsidRPr="0B8BA089" w:rsidR="3F7A1971">
        <w:rPr>
          <w:rFonts w:ascii="Calibri" w:hAnsi="Calibri" w:eastAsia="Calibri" w:cs="Calibri"/>
          <w:i/>
          <w:iCs/>
          <w:color w:val="000000" w:themeColor="text1"/>
        </w:rPr>
        <w:t xml:space="preserve"> shall be consistent with the </w:t>
      </w:r>
      <w:r w:rsidRPr="0B8BA089" w:rsidR="4ADF04F5">
        <w:rPr>
          <w:rFonts w:ascii="Calibri" w:hAnsi="Calibri" w:eastAsia="Calibri" w:cs="Calibri"/>
          <w:i/>
          <w:iCs/>
          <w:color w:val="000000" w:themeColor="text1"/>
        </w:rPr>
        <w:t xml:space="preserve">organization’s currently approved constitution on file and CSA constitution requirements. </w:t>
      </w:r>
    </w:p>
    <w:p w:rsidR="4ADF04F5" w:rsidP="0B8BA089" w:rsidRDefault="4ADF04F5" w14:paraId="08811332" w14:textId="4BB6ED2E">
      <w:pPr>
        <w:rPr>
          <w:rFonts w:ascii="Calibri" w:hAnsi="Calibri" w:eastAsia="Calibri" w:cs="Calibri"/>
          <w:color w:val="000000" w:themeColor="text1"/>
        </w:rPr>
      </w:pPr>
      <w:r w:rsidRPr="0B8BA089">
        <w:rPr>
          <w:rFonts w:ascii="Calibri" w:hAnsi="Calibri" w:eastAsia="Calibri" w:cs="Calibri"/>
          <w:b/>
          <w:bCs/>
          <w:color w:val="000000" w:themeColor="text1"/>
          <w:u w:val="single"/>
        </w:rPr>
        <w:t>ARTICLE IV. MEMBERSHIP</w:t>
      </w:r>
    </w:p>
    <w:p w:rsidR="4ADF04F5" w:rsidP="0B8BA089" w:rsidRDefault="4ADF04F5" w14:paraId="2FC65476" w14:textId="538CDCF5">
      <w:pPr>
        <w:rPr>
          <w:rFonts w:ascii="Calibri" w:hAnsi="Calibri" w:eastAsia="Calibri" w:cs="Calibri"/>
          <w:color w:val="000000" w:themeColor="text1"/>
        </w:rPr>
      </w:pPr>
      <w:r w:rsidRPr="0B8BA089">
        <w:rPr>
          <w:rFonts w:ascii="Calibri" w:hAnsi="Calibri" w:eastAsia="Calibri" w:cs="Calibri"/>
          <w:b/>
          <w:bCs/>
          <w:color w:val="000000" w:themeColor="text1"/>
        </w:rPr>
        <w:t>Section A. Membership Eligibility</w:t>
      </w:r>
    </w:p>
    <w:p w:rsidR="4ADF04F5" w:rsidP="3197B76B" w:rsidRDefault="4ADF04F5" w14:paraId="5C6FF207" w14:noSpellErr="1" w14:textId="4EA5722C">
      <w:pPr>
        <w:rPr>
          <w:rFonts w:ascii="Calibri" w:hAnsi="Calibri" w:eastAsia="Calibri" w:cs="Calibri"/>
          <w:color w:val="000000" w:themeColor="text1"/>
        </w:rPr>
      </w:pPr>
      <w:r w:rsidRPr="3197B76B" w:rsidR="4ADF04F5">
        <w:rPr>
          <w:rFonts w:ascii="Calibri" w:hAnsi="Calibri" w:eastAsia="Calibri" w:cs="Calibri"/>
          <w:color w:val="000000" w:themeColor="text1" w:themeTint="FF" w:themeShade="FF"/>
        </w:rPr>
        <w:t xml:space="preserve">Student members of BMEGSA will be graduate students (Masters, PhD) who are affiliated with biomedical engineering either through </w:t>
      </w:r>
      <w:r w:rsidRPr="3197B76B" w:rsidR="4ADF04F5">
        <w:rPr>
          <w:rFonts w:ascii="Calibri" w:hAnsi="Calibri" w:eastAsia="Calibri" w:cs="Calibri"/>
          <w:color w:val="000000" w:themeColor="text1" w:themeTint="FF" w:themeShade="FF"/>
        </w:rPr>
        <w:t>enrollment</w:t>
      </w:r>
      <w:r w:rsidRPr="3197B76B" w:rsidR="4ADF04F5">
        <w:rPr>
          <w:rFonts w:ascii="Calibri" w:hAnsi="Calibri" w:eastAsia="Calibri" w:cs="Calibri"/>
          <w:color w:val="000000" w:themeColor="text1" w:themeTint="FF" w:themeShade="FF"/>
        </w:rPr>
        <w:t xml:space="preserve"> </w:t>
      </w:r>
      <w:r w:rsidRPr="3197B76B" w:rsidR="7845D11B">
        <w:rPr>
          <w:rFonts w:ascii="Calibri" w:hAnsi="Calibri" w:eastAsia="Calibri" w:cs="Calibri"/>
          <w:color w:val="000000" w:themeColor="text1" w:themeTint="FF" w:themeShade="FF"/>
        </w:rPr>
        <w:t xml:space="preserve">in </w:t>
      </w:r>
      <w:r w:rsidRPr="3197B76B" w:rsidR="4ADF04F5">
        <w:rPr>
          <w:rFonts w:ascii="Calibri" w:hAnsi="Calibri" w:eastAsia="Calibri" w:cs="Calibri"/>
          <w:color w:val="000000" w:themeColor="text1" w:themeTint="FF" w:themeShade="FF"/>
        </w:rPr>
        <w:t>a graduate program in the</w:t>
      </w:r>
      <w:r w:rsidRPr="3197B76B" w:rsidR="2DDCA03C">
        <w:rPr>
          <w:rFonts w:ascii="Calibri" w:hAnsi="Calibri" w:eastAsia="Calibri" w:cs="Calibri"/>
          <w:color w:val="000000" w:themeColor="text1" w:themeTint="FF" w:themeShade="FF"/>
        </w:rPr>
        <w:t xml:space="preserve"> Biomedical Engineering Department or by </w:t>
      </w:r>
      <w:r w:rsidRPr="3197B76B" w:rsidR="7ECCD717">
        <w:rPr>
          <w:rFonts w:ascii="Calibri" w:hAnsi="Calibri" w:eastAsia="Calibri" w:cs="Calibri"/>
          <w:color w:val="000000" w:themeColor="text1" w:themeTint="FF" w:themeShade="FF"/>
        </w:rPr>
        <w:t xml:space="preserve">association with a research lab in the department. </w:t>
      </w:r>
      <w:r w:rsidRPr="3197B76B" w:rsidR="07576C2B">
        <w:rPr>
          <w:rFonts w:ascii="Calibri" w:hAnsi="Calibri" w:eastAsia="Calibri" w:cs="Calibri"/>
          <w:color w:val="000000" w:themeColor="text1" w:themeTint="FF" w:themeShade="FF"/>
        </w:rPr>
        <w:t>Student members may participate as voting members in elections for the executive board and may serve as members of the executive board.</w:t>
      </w:r>
      <w:r w:rsidRPr="3197B76B" w:rsidR="07576C2B">
        <w:rPr>
          <w:rFonts w:ascii="Calibri" w:hAnsi="Calibri" w:eastAsia="Calibri" w:cs="Calibri"/>
          <w:color w:val="000000" w:themeColor="text1" w:themeTint="FF" w:themeShade="FF"/>
        </w:rPr>
        <w:t xml:space="preserve"> </w:t>
      </w:r>
    </w:p>
    <w:p w:rsidR="07576C2B" w:rsidP="3197B76B" w:rsidRDefault="07576C2B" w14:paraId="08D6BDC5" w14:noSpellErr="1" w14:textId="2560656A">
      <w:pPr>
        <w:rPr>
          <w:rFonts w:ascii="Calibri" w:hAnsi="Calibri" w:eastAsia="Calibri" w:cs="Calibri"/>
          <w:color w:val="000000" w:themeColor="text1"/>
        </w:rPr>
      </w:pPr>
      <w:r w:rsidRPr="3197B76B" w:rsidR="07576C2B">
        <w:rPr>
          <w:rFonts w:ascii="Calibri" w:hAnsi="Calibri" w:eastAsia="Calibri" w:cs="Calibri"/>
          <w:color w:val="000000" w:themeColor="text1" w:themeTint="FF" w:themeShade="FF"/>
        </w:rPr>
        <w:t xml:space="preserve">Non-student members will include post-doctoral researchers and lab technicians who conduct research in a lab associated with the Biomedical Engineering Department. </w:t>
      </w:r>
      <w:r w:rsidRPr="3197B76B" w:rsidR="0FA76DCD">
        <w:rPr>
          <w:rFonts w:ascii="Calibri" w:hAnsi="Calibri" w:eastAsia="Calibri" w:cs="Calibri"/>
          <w:color w:val="000000" w:themeColor="text1" w:themeTint="FF" w:themeShade="FF"/>
        </w:rPr>
        <w:t xml:space="preserve">Non-student members may participate in meetings and </w:t>
      </w:r>
      <w:r w:rsidRPr="3197B76B" w:rsidR="0FA76DCD">
        <w:rPr>
          <w:rFonts w:ascii="Calibri" w:hAnsi="Calibri" w:eastAsia="Calibri" w:cs="Calibri"/>
          <w:color w:val="000000" w:themeColor="text1" w:themeTint="FF" w:themeShade="FF"/>
        </w:rPr>
        <w:t>events</w:t>
      </w:r>
      <w:r w:rsidRPr="3197B76B" w:rsidR="0A813FE0">
        <w:rPr>
          <w:rFonts w:ascii="Calibri" w:hAnsi="Calibri" w:eastAsia="Calibri" w:cs="Calibri"/>
          <w:color w:val="000000" w:themeColor="text1" w:themeTint="FF" w:themeShade="FF"/>
        </w:rPr>
        <w:t xml:space="preserve">, </w:t>
      </w:r>
      <w:r w:rsidRPr="3197B76B" w:rsidR="0FA76DCD">
        <w:rPr>
          <w:rFonts w:ascii="Calibri" w:hAnsi="Calibri" w:eastAsia="Calibri" w:cs="Calibri"/>
          <w:color w:val="000000" w:themeColor="text1" w:themeTint="FF" w:themeShade="FF"/>
        </w:rPr>
        <w:t>but</w:t>
      </w:r>
      <w:r w:rsidRPr="3197B76B" w:rsidR="0FA76DCD">
        <w:rPr>
          <w:rFonts w:ascii="Calibri" w:hAnsi="Calibri" w:eastAsia="Calibri" w:cs="Calibri"/>
          <w:color w:val="000000" w:themeColor="text1" w:themeTint="FF" w:themeShade="FF"/>
        </w:rPr>
        <w:t xml:space="preserve"> may not </w:t>
      </w:r>
      <w:r w:rsidRPr="3197B76B" w:rsidR="0FA76DCD">
        <w:rPr>
          <w:rFonts w:ascii="Calibri" w:hAnsi="Calibri" w:eastAsia="Calibri" w:cs="Calibri"/>
          <w:color w:val="000000" w:themeColor="text1" w:themeTint="FF" w:themeShade="FF"/>
        </w:rPr>
        <w:t>serve as</w:t>
      </w:r>
      <w:r w:rsidRPr="3197B76B" w:rsidR="0FA76DCD">
        <w:rPr>
          <w:rFonts w:ascii="Calibri" w:hAnsi="Calibri" w:eastAsia="Calibri" w:cs="Calibri"/>
          <w:color w:val="000000" w:themeColor="text1" w:themeTint="FF" w:themeShade="FF"/>
        </w:rPr>
        <w:t xml:space="preserve"> </w:t>
      </w:r>
      <w:r w:rsidRPr="3197B76B" w:rsidR="00447B7B">
        <w:rPr>
          <w:rFonts w:ascii="Calibri" w:hAnsi="Calibri" w:eastAsia="Calibri" w:cs="Calibri"/>
          <w:color w:val="000000" w:themeColor="text1" w:themeTint="FF" w:themeShade="FF"/>
        </w:rPr>
        <w:t>on the Executive Committee</w:t>
      </w:r>
      <w:r w:rsidRPr="3197B76B" w:rsidR="5F5319DF">
        <w:rPr>
          <w:rFonts w:ascii="Calibri" w:hAnsi="Calibri" w:eastAsia="Calibri" w:cs="Calibri"/>
          <w:color w:val="000000" w:themeColor="text1" w:themeTint="FF" w:themeShade="FF"/>
        </w:rPr>
        <w:t xml:space="preserve"> or vote in elections</w:t>
      </w:r>
      <w:r w:rsidRPr="3197B76B" w:rsidR="0FA76DCD">
        <w:rPr>
          <w:rFonts w:ascii="Calibri" w:hAnsi="Calibri" w:eastAsia="Calibri" w:cs="Calibri"/>
          <w:color w:val="000000" w:themeColor="text1" w:themeTint="FF" w:themeShade="FF"/>
        </w:rPr>
        <w:t>.</w:t>
      </w:r>
      <w:r w:rsidRPr="3197B76B" w:rsidR="0FA76DCD">
        <w:rPr>
          <w:rFonts w:ascii="Calibri" w:hAnsi="Calibri" w:eastAsia="Calibri" w:cs="Calibri"/>
          <w:color w:val="000000" w:themeColor="text1" w:themeTint="FF" w:themeShade="FF"/>
        </w:rPr>
        <w:t xml:space="preserve"> </w:t>
      </w:r>
    </w:p>
    <w:p w:rsidR="4ADF04F5" w:rsidP="0B8BA089" w:rsidRDefault="4ADF04F5" w14:paraId="5570A3C5" w14:textId="2E930CE7">
      <w:pPr>
        <w:rPr>
          <w:rFonts w:ascii="Calibri" w:hAnsi="Calibri" w:eastAsia="Calibri" w:cs="Calibri"/>
          <w:color w:val="000000" w:themeColor="text1"/>
        </w:rPr>
      </w:pPr>
      <w:r w:rsidRPr="0B8BA089">
        <w:rPr>
          <w:rFonts w:ascii="Calibri" w:hAnsi="Calibri" w:eastAsia="Calibri" w:cs="Calibri"/>
          <w:b/>
          <w:bCs/>
          <w:color w:val="000000" w:themeColor="text1"/>
        </w:rPr>
        <w:t>Section B. Member Selection</w:t>
      </w:r>
    </w:p>
    <w:p w:rsidR="4ADF04F5" w:rsidP="0B8BA089" w:rsidRDefault="4ADF04F5" w14:paraId="1C388659" w14:textId="00946269">
      <w:pPr>
        <w:rPr>
          <w:rFonts w:ascii="Calibri" w:hAnsi="Calibri" w:eastAsia="Calibri" w:cs="Calibri"/>
          <w:color w:val="000000" w:themeColor="text1"/>
        </w:rPr>
      </w:pPr>
      <w:r w:rsidRPr="0B8BA089">
        <w:rPr>
          <w:rFonts w:ascii="Calibri" w:hAnsi="Calibri" w:eastAsia="Calibri" w:cs="Calibri"/>
          <w:color w:val="000000" w:themeColor="text1"/>
        </w:rPr>
        <w:t xml:space="preserve">New members may join the organization by joining the </w:t>
      </w:r>
      <w:r w:rsidRPr="0B8BA089" w:rsidR="677EE767">
        <w:rPr>
          <w:rFonts w:ascii="Calibri" w:hAnsi="Calibri" w:eastAsia="Calibri" w:cs="Calibri"/>
          <w:color w:val="000000" w:themeColor="text1"/>
        </w:rPr>
        <w:t>BMEGSA</w:t>
      </w:r>
      <w:r w:rsidRPr="0B8BA089">
        <w:rPr>
          <w:rFonts w:ascii="Calibri" w:hAnsi="Calibri" w:eastAsia="Calibri" w:cs="Calibri"/>
          <w:color w:val="000000" w:themeColor="text1"/>
        </w:rPr>
        <w:t xml:space="preserve"> </w:t>
      </w:r>
      <w:r w:rsidRPr="0B8BA089" w:rsidR="17176078">
        <w:rPr>
          <w:rFonts w:ascii="Calibri" w:hAnsi="Calibri" w:eastAsia="Calibri" w:cs="Calibri"/>
          <w:color w:val="000000" w:themeColor="text1"/>
        </w:rPr>
        <w:t>discord</w:t>
      </w:r>
      <w:r w:rsidRPr="0B8BA089">
        <w:rPr>
          <w:rFonts w:ascii="Calibri" w:hAnsi="Calibri" w:eastAsia="Calibri" w:cs="Calibri"/>
          <w:color w:val="000000" w:themeColor="text1"/>
        </w:rPr>
        <w:t xml:space="preserve"> or attending one of the organization’s meetings</w:t>
      </w:r>
      <w:r w:rsidRPr="0B8BA089" w:rsidR="473F0571">
        <w:rPr>
          <w:rFonts w:ascii="Calibri" w:hAnsi="Calibri" w:eastAsia="Calibri" w:cs="Calibri"/>
          <w:color w:val="000000" w:themeColor="text1"/>
        </w:rPr>
        <w:t>/events</w:t>
      </w:r>
      <w:r w:rsidRPr="0B8BA089">
        <w:rPr>
          <w:rFonts w:ascii="Calibri" w:hAnsi="Calibri" w:eastAsia="Calibri" w:cs="Calibri"/>
          <w:color w:val="000000" w:themeColor="text1"/>
        </w:rPr>
        <w:t xml:space="preserve">. </w:t>
      </w:r>
    </w:p>
    <w:p w:rsidR="4ADF04F5" w:rsidP="0B8BA089" w:rsidRDefault="4ADF04F5" w14:paraId="145BA838" w14:textId="1CDEAA9C">
      <w:pPr>
        <w:rPr>
          <w:rFonts w:ascii="Calibri" w:hAnsi="Calibri" w:eastAsia="Calibri" w:cs="Calibri"/>
          <w:color w:val="000000" w:themeColor="text1"/>
        </w:rPr>
      </w:pPr>
      <w:r w:rsidRPr="0B8BA089">
        <w:rPr>
          <w:rFonts w:ascii="Calibri" w:hAnsi="Calibri" w:eastAsia="Calibri" w:cs="Calibri"/>
          <w:b/>
          <w:bCs/>
          <w:color w:val="000000" w:themeColor="text1"/>
        </w:rPr>
        <w:t>Section C. Membership Timeline</w:t>
      </w:r>
    </w:p>
    <w:p w:rsidR="4ADF04F5" w:rsidP="0B8BA089" w:rsidRDefault="4ADF04F5" w14:paraId="48ACF44F" w14:textId="20CFB9C8">
      <w:pPr>
        <w:rPr>
          <w:rFonts w:ascii="Calibri" w:hAnsi="Calibri" w:eastAsia="Calibri" w:cs="Calibri"/>
          <w:color w:val="000000" w:themeColor="text1"/>
        </w:rPr>
      </w:pPr>
      <w:r w:rsidRPr="0B8BA089">
        <w:rPr>
          <w:rFonts w:ascii="Calibri" w:hAnsi="Calibri" w:eastAsia="Calibri" w:cs="Calibri"/>
          <w:color w:val="000000" w:themeColor="text1"/>
        </w:rPr>
        <w:t xml:space="preserve">New members may join the </w:t>
      </w:r>
      <w:r w:rsidRPr="0B8BA089" w:rsidR="1859F415">
        <w:rPr>
          <w:rFonts w:ascii="Calibri" w:hAnsi="Calibri" w:eastAsia="Calibri" w:cs="Calibri"/>
          <w:color w:val="000000" w:themeColor="text1"/>
        </w:rPr>
        <w:t>Biomedical Engineering Graduate Student Association</w:t>
      </w:r>
      <w:r w:rsidRPr="0B8BA089">
        <w:rPr>
          <w:rFonts w:ascii="Calibri" w:hAnsi="Calibri" w:eastAsia="Calibri" w:cs="Calibri"/>
          <w:color w:val="000000" w:themeColor="text1"/>
        </w:rPr>
        <w:t xml:space="preserve"> at any point during the academic year or summer semester. Membership is open on a rolling basis. </w:t>
      </w:r>
    </w:p>
    <w:p w:rsidR="4ADF04F5" w:rsidP="0B8BA089" w:rsidRDefault="4ADF04F5" w14:paraId="3D1D5159" w14:textId="7580BDA6">
      <w:pPr>
        <w:rPr>
          <w:rFonts w:ascii="Calibri" w:hAnsi="Calibri" w:eastAsia="Calibri" w:cs="Calibri"/>
          <w:color w:val="000000" w:themeColor="text1"/>
        </w:rPr>
      </w:pPr>
      <w:r w:rsidRPr="0B8BA089">
        <w:rPr>
          <w:rFonts w:ascii="Calibri" w:hAnsi="Calibri" w:eastAsia="Calibri" w:cs="Calibri"/>
          <w:b/>
          <w:bCs/>
          <w:color w:val="000000" w:themeColor="text1"/>
        </w:rPr>
        <w:t>Section D. Member Removal</w:t>
      </w:r>
    </w:p>
    <w:p w:rsidR="4ADF04F5" w:rsidP="0B8BA089" w:rsidRDefault="542CF2B0" w14:paraId="0F4B283C" w14:noSpellErr="1" w14:textId="27159E76">
      <w:pPr>
        <w:rPr>
          <w:rFonts w:ascii="Calibri" w:hAnsi="Calibri" w:eastAsia="Calibri" w:cs="Calibri"/>
          <w:color w:val="000000" w:themeColor="text1"/>
        </w:rPr>
      </w:pPr>
      <w:r w:rsidRPr="57B8D746" w:rsidR="542CF2B0">
        <w:rPr>
          <w:rFonts w:ascii="Calibri" w:hAnsi="Calibri" w:eastAsia="Calibri" w:cs="Calibri"/>
          <w:color w:val="000000" w:themeColor="text1" w:themeTint="FF" w:themeShade="FF"/>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advisor(s).</w:t>
      </w:r>
    </w:p>
    <w:p w:rsidR="0B8BA089" w:rsidP="41B10670" w:rsidRDefault="0573328C" w14:paraId="01F2E356" w14:noSpellErr="1" w14:textId="43C3B2F2">
      <w:pPr>
        <w:rPr>
          <w:rFonts w:ascii="Calibri" w:hAnsi="Calibri" w:eastAsia="Calibri" w:cs="Calibri"/>
          <w:color w:val="000000" w:themeColor="text1"/>
        </w:rPr>
      </w:pPr>
      <w:r w:rsidRPr="57B8D746" w:rsidR="0573328C">
        <w:rPr>
          <w:rFonts w:ascii="Calibri" w:hAnsi="Calibri" w:eastAsia="Calibri" w:cs="Calibri"/>
          <w:b w:val="1"/>
          <w:bCs w:val="1"/>
          <w:color w:val="000000" w:themeColor="text1" w:themeTint="FF" w:themeShade="FF"/>
          <w:u w:val="single"/>
        </w:rPr>
        <w:t>ARTICLE V. ADVISOR</w:t>
      </w:r>
    </w:p>
    <w:p w:rsidR="0B8BA089" w:rsidP="41B10670" w:rsidRDefault="0573328C" w14:paraId="0366CE4A" w14:noSpellErr="1" w14:textId="4B3E3A60">
      <w:pPr>
        <w:rPr>
          <w:rFonts w:ascii="Calibri" w:hAnsi="Calibri" w:eastAsia="Calibri" w:cs="Calibri"/>
          <w:color w:val="000000" w:themeColor="text1"/>
        </w:rPr>
      </w:pPr>
      <w:r w:rsidRPr="57B8D746" w:rsidR="0573328C">
        <w:rPr>
          <w:rFonts w:ascii="Calibri" w:hAnsi="Calibri" w:eastAsia="Calibri" w:cs="Calibri"/>
          <w:b w:val="1"/>
          <w:bCs w:val="1"/>
          <w:color w:val="000000" w:themeColor="text1" w:themeTint="FF" w:themeShade="FF"/>
        </w:rPr>
        <w:t>Section A. Advisor Duties and Responsibilities</w:t>
      </w:r>
    </w:p>
    <w:p w:rsidR="0B8BA089" w:rsidP="41B10670" w:rsidRDefault="0573328C" w14:paraId="2F35DC91" w14:noSpellErr="1" w14:textId="7EF578EC">
      <w:pPr>
        <w:rPr>
          <w:rFonts w:ascii="Calibri" w:hAnsi="Calibri" w:eastAsia="Calibri" w:cs="Calibri"/>
          <w:color w:val="000000" w:themeColor="text1"/>
        </w:rPr>
      </w:pPr>
      <w:r w:rsidRPr="57B8D746" w:rsidR="0573328C">
        <w:rPr>
          <w:rFonts w:ascii="Calibri" w:hAnsi="Calibri" w:eastAsia="Calibri" w:cs="Calibri"/>
          <w:color w:val="000000" w:themeColor="text1" w:themeTint="FF" w:themeShade="FF"/>
        </w:rPr>
        <w:t xml:space="preserve">A maximum of three (3) core faculty and/or staff members from the Biomedical Engineering Department may be chosen as </w:t>
      </w:r>
      <w:r w:rsidRPr="57B8D746" w:rsidR="0573328C">
        <w:rPr>
          <w:rFonts w:ascii="Calibri" w:hAnsi="Calibri" w:eastAsia="Calibri" w:cs="Calibri"/>
          <w:color w:val="000000" w:themeColor="text1" w:themeTint="FF" w:themeShade="FF"/>
        </w:rPr>
        <w:t>advisor</w:t>
      </w:r>
      <w:r w:rsidRPr="57B8D746" w:rsidR="0573328C">
        <w:rPr>
          <w:rFonts w:ascii="Calibri" w:hAnsi="Calibri" w:eastAsia="Calibri" w:cs="Calibri"/>
          <w:color w:val="000000" w:themeColor="text1" w:themeTint="FF" w:themeShade="FF"/>
        </w:rPr>
        <w:t xml:space="preserve"> and co-</w:t>
      </w:r>
      <w:r w:rsidRPr="57B8D746" w:rsidR="0573328C">
        <w:rPr>
          <w:rFonts w:ascii="Calibri" w:hAnsi="Calibri" w:eastAsia="Calibri" w:cs="Calibri"/>
          <w:color w:val="000000" w:themeColor="text1" w:themeTint="FF" w:themeShade="FF"/>
        </w:rPr>
        <w:t>advisor</w:t>
      </w:r>
      <w:r w:rsidRPr="57B8D746" w:rsidR="0573328C">
        <w:rPr>
          <w:rFonts w:ascii="Calibri" w:hAnsi="Calibri" w:eastAsia="Calibri" w:cs="Calibri"/>
          <w:color w:val="000000" w:themeColor="text1" w:themeTint="FF" w:themeShade="FF"/>
        </w:rPr>
        <w:t xml:space="preserve">(s) for the graduate student group. The faculty/staff advisor chosen must complete the advisor training prescribed by the OSU Student Union. They will serve </w:t>
      </w:r>
      <w:r w:rsidRPr="57B8D746" w:rsidR="5EEAC3D4">
        <w:rPr>
          <w:rFonts w:ascii="Calibri" w:hAnsi="Calibri" w:eastAsia="Calibri" w:cs="Calibri"/>
          <w:color w:val="000000" w:themeColor="text1" w:themeTint="FF" w:themeShade="FF"/>
        </w:rPr>
        <w:t xml:space="preserve">as a reference for the departmental rules and regulations, provide an objective opinion in the organizational ruling, and </w:t>
      </w:r>
      <w:r w:rsidRPr="57B8D746" w:rsidR="5EEAC3D4">
        <w:rPr>
          <w:rFonts w:ascii="Calibri" w:hAnsi="Calibri" w:eastAsia="Calibri" w:cs="Calibri"/>
          <w:color w:val="000000" w:themeColor="text1" w:themeTint="FF" w:themeShade="FF"/>
        </w:rPr>
        <w:t>maintain</w:t>
      </w:r>
      <w:r w:rsidRPr="57B8D746" w:rsidR="5EEAC3D4">
        <w:rPr>
          <w:rFonts w:ascii="Calibri" w:hAnsi="Calibri" w:eastAsia="Calibri" w:cs="Calibri"/>
          <w:color w:val="000000" w:themeColor="text1" w:themeTint="FF" w:themeShade="FF"/>
        </w:rPr>
        <w:t xml:space="preserve"> final decision-making power. </w:t>
      </w:r>
      <w:r w:rsidRPr="57B8D746" w:rsidR="4641C1CE">
        <w:rPr>
          <w:rFonts w:ascii="Calibri" w:hAnsi="Calibri" w:eastAsia="Calibri" w:cs="Calibri"/>
          <w:color w:val="000000" w:themeColor="text1" w:themeTint="FF" w:themeShade="FF"/>
        </w:rPr>
        <w:t xml:space="preserve">The advisor(s) will also </w:t>
      </w:r>
      <w:r w:rsidRPr="57B8D746" w:rsidR="4641C1CE">
        <w:rPr>
          <w:rFonts w:ascii="Calibri" w:hAnsi="Calibri" w:eastAsia="Calibri" w:cs="Calibri"/>
          <w:color w:val="000000" w:themeColor="text1" w:themeTint="FF" w:themeShade="FF"/>
        </w:rPr>
        <w:t>operate</w:t>
      </w:r>
      <w:r w:rsidRPr="57B8D746" w:rsidR="4641C1CE">
        <w:rPr>
          <w:rFonts w:ascii="Calibri" w:hAnsi="Calibri" w:eastAsia="Calibri" w:cs="Calibri"/>
          <w:color w:val="000000" w:themeColor="text1" w:themeTint="FF" w:themeShade="FF"/>
        </w:rPr>
        <w:t xml:space="preserve"> as a bridge between the BME graduate students (via BME GSA) and the faculty and staff of the department.</w:t>
      </w:r>
    </w:p>
    <w:p w:rsidR="0B8BA089" w:rsidP="41B10670" w:rsidRDefault="0573328C" w14:paraId="08F882FC" w14:noSpellErr="1" w14:textId="6307B5AD">
      <w:pPr>
        <w:rPr>
          <w:rFonts w:ascii="Calibri" w:hAnsi="Calibri" w:eastAsia="Calibri" w:cs="Calibri"/>
          <w:color w:val="000000" w:themeColor="text1"/>
        </w:rPr>
      </w:pPr>
      <w:r w:rsidRPr="57B8D746" w:rsidR="0573328C">
        <w:rPr>
          <w:rFonts w:ascii="Calibri" w:hAnsi="Calibri" w:eastAsia="Calibri" w:cs="Calibri"/>
          <w:b w:val="1"/>
          <w:bCs w:val="1"/>
          <w:color w:val="000000" w:themeColor="text1" w:themeTint="FF" w:themeShade="FF"/>
        </w:rPr>
        <w:t>Section B. Advisor Term</w:t>
      </w:r>
    </w:p>
    <w:p w:rsidR="0B8BA089" w:rsidP="41B10670" w:rsidRDefault="0573328C" w14:paraId="56DF632B" w14:noSpellErr="1" w14:textId="76D724D6">
      <w:pPr>
        <w:rPr>
          <w:rFonts w:ascii="Calibri" w:hAnsi="Calibri" w:eastAsia="Calibri" w:cs="Calibri"/>
          <w:color w:val="000000" w:themeColor="text1"/>
        </w:rPr>
      </w:pPr>
      <w:r w:rsidRPr="57B8D746" w:rsidR="0573328C">
        <w:rPr>
          <w:rFonts w:ascii="Calibri" w:hAnsi="Calibri" w:eastAsia="Calibri" w:cs="Calibri"/>
          <w:color w:val="000000" w:themeColor="text1" w:themeTint="FF" w:themeShade="FF"/>
        </w:rPr>
        <w:t>The advisor</w:t>
      </w:r>
      <w:r w:rsidRPr="57B8D746" w:rsidR="7C2E3613">
        <w:rPr>
          <w:rFonts w:ascii="Calibri" w:hAnsi="Calibri" w:eastAsia="Calibri" w:cs="Calibri"/>
          <w:color w:val="000000" w:themeColor="text1" w:themeTint="FF" w:themeShade="FF"/>
        </w:rPr>
        <w:t>(s)</w:t>
      </w:r>
      <w:r w:rsidRPr="57B8D746" w:rsidR="0573328C">
        <w:rPr>
          <w:rFonts w:ascii="Calibri" w:hAnsi="Calibri" w:eastAsia="Calibri" w:cs="Calibri"/>
          <w:color w:val="000000" w:themeColor="text1" w:themeTint="FF" w:themeShade="FF"/>
        </w:rPr>
        <w:t xml:space="preserve"> will commit to a </w:t>
      </w:r>
      <w:r w:rsidRPr="57B8D746" w:rsidR="7C349714">
        <w:rPr>
          <w:rFonts w:ascii="Calibri" w:hAnsi="Calibri" w:eastAsia="Calibri" w:cs="Calibri"/>
          <w:color w:val="000000" w:themeColor="text1" w:themeTint="FF" w:themeShade="FF"/>
        </w:rPr>
        <w:t>two-year</w:t>
      </w:r>
      <w:r w:rsidRPr="57B8D746" w:rsidR="0573328C">
        <w:rPr>
          <w:rFonts w:ascii="Calibri" w:hAnsi="Calibri" w:eastAsia="Calibri" w:cs="Calibri"/>
          <w:color w:val="000000" w:themeColor="text1" w:themeTint="FF" w:themeShade="FF"/>
        </w:rPr>
        <w:t xml:space="preserve"> term with the organization and </w:t>
      </w:r>
      <w:r w:rsidRPr="57B8D746" w:rsidR="6B23343C">
        <w:rPr>
          <w:rFonts w:ascii="Calibri" w:hAnsi="Calibri" w:eastAsia="Calibri" w:cs="Calibri"/>
          <w:color w:val="000000" w:themeColor="text1" w:themeTint="FF" w:themeShade="FF"/>
        </w:rPr>
        <w:t>reserve</w:t>
      </w:r>
      <w:r w:rsidRPr="57B8D746" w:rsidR="0573328C">
        <w:rPr>
          <w:rFonts w:ascii="Calibri" w:hAnsi="Calibri" w:eastAsia="Calibri" w:cs="Calibri"/>
          <w:color w:val="000000" w:themeColor="text1" w:themeTint="FF" w:themeShade="FF"/>
        </w:rPr>
        <w:t xml:space="preserve"> the right to part with the organization at the completion of their term.</w:t>
      </w:r>
      <w:r w:rsidRPr="57B8D746" w:rsidR="66C65B7D">
        <w:rPr>
          <w:rFonts w:ascii="Calibri" w:hAnsi="Calibri" w:eastAsia="Calibri" w:cs="Calibri"/>
          <w:color w:val="000000" w:themeColor="text1" w:themeTint="FF" w:themeShade="FF"/>
        </w:rPr>
        <w:t xml:space="preserve"> </w:t>
      </w:r>
    </w:p>
    <w:p w:rsidR="0B8BA089" w:rsidP="41B10670" w:rsidRDefault="0573328C" w14:paraId="47C24D7B" w14:noSpellErr="1" w14:textId="13F7360D">
      <w:pPr>
        <w:rPr>
          <w:rFonts w:ascii="Calibri" w:hAnsi="Calibri" w:eastAsia="Calibri" w:cs="Calibri"/>
          <w:color w:val="000000" w:themeColor="text1"/>
        </w:rPr>
      </w:pPr>
      <w:r w:rsidRPr="57B8D746" w:rsidR="0573328C">
        <w:rPr>
          <w:rFonts w:ascii="Calibri" w:hAnsi="Calibri" w:eastAsia="Calibri" w:cs="Calibri"/>
          <w:b w:val="1"/>
          <w:bCs w:val="1"/>
          <w:color w:val="000000" w:themeColor="text1" w:themeTint="FF" w:themeShade="FF"/>
        </w:rPr>
        <w:t>Section C. Advisor Selection</w:t>
      </w:r>
    </w:p>
    <w:p w:rsidR="0B8BA089" w:rsidP="41B10670" w:rsidRDefault="0573328C" w14:paraId="4D955909" w14:noSpellErr="1" w14:textId="05BCDFC2">
      <w:pPr>
        <w:rPr>
          <w:rFonts w:ascii="Calibri" w:hAnsi="Calibri" w:eastAsia="Calibri" w:cs="Calibri"/>
          <w:color w:val="000000" w:themeColor="text1"/>
        </w:rPr>
      </w:pPr>
      <w:r w:rsidRPr="57B8D746" w:rsidR="0573328C">
        <w:rPr>
          <w:rFonts w:ascii="Calibri" w:hAnsi="Calibri" w:eastAsia="Calibri" w:cs="Calibri"/>
          <w:color w:val="000000" w:themeColor="text1" w:themeTint="FF" w:themeShade="FF"/>
        </w:rPr>
        <w:t>Incoming executive committee members hold the right to invite the preceding advisor for another term of service or to choose a new advisor.</w:t>
      </w:r>
      <w:r w:rsidRPr="57B8D746" w:rsidR="63C3F8B7">
        <w:rPr>
          <w:rFonts w:ascii="Calibri" w:hAnsi="Calibri" w:eastAsia="Calibri" w:cs="Calibri"/>
          <w:color w:val="000000" w:themeColor="text1" w:themeTint="FF" w:themeShade="FF"/>
        </w:rPr>
        <w:t xml:space="preserve"> New advisors will be nominated by the members of the board and voted on by the other executive board members. A </w:t>
      </w:r>
      <w:r w:rsidRPr="57B8D746" w:rsidR="63C3F8B7">
        <w:rPr>
          <w:rFonts w:ascii="Calibri" w:hAnsi="Calibri" w:eastAsia="Calibri" w:cs="Calibri"/>
          <w:color w:val="000000" w:themeColor="text1" w:themeTint="FF" w:themeShade="FF"/>
          <w:u w:val="single"/>
        </w:rPr>
        <w:t xml:space="preserve">unanimous vote </w:t>
      </w:r>
      <w:r w:rsidRPr="57B8D746" w:rsidR="63C3F8B7">
        <w:rPr>
          <w:rFonts w:ascii="Calibri" w:hAnsi="Calibri" w:eastAsia="Calibri" w:cs="Calibri"/>
          <w:color w:val="000000" w:themeColor="text1" w:themeTint="FF" w:themeShade="FF"/>
          <w:u w:val="single"/>
        </w:rPr>
        <w:t>of</w:t>
      </w:r>
      <w:r w:rsidRPr="57B8D746" w:rsidR="63C3F8B7">
        <w:rPr>
          <w:rFonts w:ascii="Calibri" w:hAnsi="Calibri" w:eastAsia="Calibri" w:cs="Calibri"/>
          <w:color w:val="000000" w:themeColor="text1" w:themeTint="FF" w:themeShade="FF"/>
          <w:u w:val="single"/>
        </w:rPr>
        <w:t xml:space="preserve"> the board</w:t>
      </w:r>
      <w:r w:rsidRPr="57B8D746" w:rsidR="63C3F8B7">
        <w:rPr>
          <w:rFonts w:ascii="Calibri" w:hAnsi="Calibri" w:eastAsia="Calibri" w:cs="Calibri"/>
          <w:color w:val="000000" w:themeColor="text1" w:themeTint="FF" w:themeShade="FF"/>
        </w:rPr>
        <w:t xml:space="preserve"> </w:t>
      </w:r>
      <w:r w:rsidRPr="57B8D746" w:rsidR="0B2046C8">
        <w:rPr>
          <w:rFonts w:ascii="Calibri" w:hAnsi="Calibri" w:eastAsia="Calibri" w:cs="Calibri"/>
          <w:color w:val="000000" w:themeColor="text1" w:themeTint="FF" w:themeShade="FF"/>
        </w:rPr>
        <w:t>is required to</w:t>
      </w:r>
      <w:r w:rsidRPr="57B8D746" w:rsidR="0B2046C8">
        <w:rPr>
          <w:rFonts w:ascii="Calibri" w:hAnsi="Calibri" w:eastAsia="Calibri" w:cs="Calibri"/>
          <w:color w:val="000000" w:themeColor="text1" w:themeTint="FF" w:themeShade="FF"/>
        </w:rPr>
        <w:t xml:space="preserve"> </w:t>
      </w:r>
      <w:r w:rsidRPr="57B8D746" w:rsidR="6BF372D5">
        <w:rPr>
          <w:rFonts w:ascii="Calibri" w:hAnsi="Calibri" w:eastAsia="Calibri" w:cs="Calibri"/>
          <w:color w:val="000000" w:themeColor="text1" w:themeTint="FF" w:themeShade="FF"/>
        </w:rPr>
        <w:t xml:space="preserve">confirm </w:t>
      </w:r>
      <w:r w:rsidRPr="57B8D746" w:rsidR="0B2046C8">
        <w:rPr>
          <w:rFonts w:ascii="Calibri" w:hAnsi="Calibri" w:eastAsia="Calibri" w:cs="Calibri"/>
          <w:color w:val="000000" w:themeColor="text1" w:themeTint="FF" w:themeShade="FF"/>
        </w:rPr>
        <w:t xml:space="preserve">a new advisor. </w:t>
      </w:r>
      <w:r w:rsidRPr="57B8D746" w:rsidR="0B2046C8">
        <w:rPr>
          <w:rFonts w:ascii="Calibri" w:hAnsi="Calibri" w:eastAsia="Calibri" w:cs="Calibri"/>
          <w:color w:val="000000" w:themeColor="text1" w:themeTint="FF" w:themeShade="FF"/>
        </w:rPr>
        <w:t>Upon the nomination of a new advisor, the board will announce the potential advisor to the general body at least one month before the vote to allow for feedback on the nomination.</w:t>
      </w:r>
    </w:p>
    <w:p w:rsidR="0B8BA089" w:rsidP="41B10670" w:rsidRDefault="0573328C" w14:paraId="70897196" w14:noSpellErr="1" w14:textId="256A1166">
      <w:pPr>
        <w:rPr>
          <w:rFonts w:ascii="Calibri" w:hAnsi="Calibri" w:eastAsia="Calibri" w:cs="Calibri"/>
          <w:color w:val="000000" w:themeColor="text1"/>
        </w:rPr>
      </w:pPr>
      <w:r w:rsidRPr="57B8D746" w:rsidR="0573328C">
        <w:rPr>
          <w:rFonts w:ascii="Calibri" w:hAnsi="Calibri" w:eastAsia="Calibri" w:cs="Calibri"/>
          <w:b w:val="1"/>
          <w:bCs w:val="1"/>
          <w:color w:val="000000" w:themeColor="text1" w:themeTint="FF" w:themeShade="FF"/>
        </w:rPr>
        <w:t>Section D. Advisor Replacement</w:t>
      </w:r>
    </w:p>
    <w:p w:rsidRPr="00447B7B" w:rsidR="00447B7B" w:rsidP="57B8D746" w:rsidRDefault="00447B7B" w14:paraId="525DC66C" w14:noSpellErr="1" w14:textId="7DD701BA">
      <w:pPr>
        <w:pBdr>
          <w:top w:val="nil" w:color="FF000000" w:sz="0" w:space="0"/>
          <w:left w:val="nil" w:color="FF000000" w:sz="0" w:space="0"/>
          <w:bottom w:val="nil" w:color="FF000000" w:sz="0" w:space="0"/>
          <w:right w:val="nil" w:color="FF000000" w:sz="0" w:space="0"/>
          <w:between w:val="nil" w:color="FF000000" w:sz="0" w:space="0"/>
        </w:pBdr>
        <w:spacing w:line="240" w:lineRule="auto"/>
        <w:contextualSpacing/>
        <w:rPr>
          <w:rFonts w:ascii="Calibri" w:hAnsi="Calibri" w:eastAsia="Times New Roman" w:cs="Calibri"/>
        </w:rPr>
      </w:pPr>
      <w:r w:rsidRPr="57B8D746" w:rsidR="00447B7B">
        <w:rPr>
          <w:rFonts w:ascii="Calibri" w:hAnsi="Calibri" w:eastAsia="Times New Roman" w:cs="Calibri"/>
        </w:rPr>
        <w:t xml:space="preserve">In such circumstances as </w:t>
      </w:r>
      <w:r w:rsidRPr="57B8D746" w:rsidR="2D3F78D5">
        <w:rPr>
          <w:rFonts w:ascii="Calibri" w:hAnsi="Calibri" w:eastAsia="Times New Roman" w:cs="Calibri"/>
        </w:rPr>
        <w:t>a</w:t>
      </w:r>
      <w:r w:rsidRPr="57B8D746" w:rsidR="00447B7B">
        <w:rPr>
          <w:rFonts w:ascii="Calibri" w:hAnsi="Calibri" w:eastAsia="Times New Roman" w:cs="Calibri"/>
        </w:rPr>
        <w:t xml:space="preserve"> faculty advisor chooses to step down, the position will be filled by an interim advisor</w:t>
      </w:r>
      <w:r w:rsidRPr="57B8D746" w:rsidR="63B24D1F">
        <w:rPr>
          <w:rFonts w:ascii="Calibri" w:hAnsi="Calibri" w:eastAsia="Times New Roman" w:cs="Calibri"/>
        </w:rPr>
        <w:t xml:space="preserve"> </w:t>
      </w:r>
      <w:r w:rsidRPr="57B8D746" w:rsidR="4556BD15">
        <w:rPr>
          <w:rFonts w:ascii="Calibri" w:hAnsi="Calibri" w:eastAsia="Times New Roman" w:cs="Calibri"/>
        </w:rPr>
        <w:t>if there are no other remaining advisors</w:t>
      </w:r>
      <w:r w:rsidRPr="57B8D746" w:rsidR="00447B7B">
        <w:rPr>
          <w:rFonts w:ascii="Calibri" w:hAnsi="Calibri" w:eastAsia="Times New Roman" w:cs="Calibri"/>
        </w:rPr>
        <w:t xml:space="preserve"> </w:t>
      </w:r>
      <w:r w:rsidRPr="57B8D746" w:rsidR="00447B7B">
        <w:rPr>
          <w:rFonts w:ascii="Calibri" w:hAnsi="Calibri" w:eastAsia="Times New Roman" w:cs="Calibri"/>
        </w:rPr>
        <w:t>until</w:t>
      </w:r>
      <w:r w:rsidRPr="57B8D746" w:rsidR="00447B7B">
        <w:rPr>
          <w:rFonts w:ascii="Calibri" w:hAnsi="Calibri" w:eastAsia="Times New Roman" w:cs="Calibri"/>
        </w:rPr>
        <w:t xml:space="preserve"> election time upon which BMEGSA leadership will work with the department to </w:t>
      </w:r>
      <w:r w:rsidRPr="57B8D746" w:rsidR="00447B7B">
        <w:rPr>
          <w:rFonts w:ascii="Calibri" w:hAnsi="Calibri" w:eastAsia="Times New Roman" w:cs="Calibri"/>
        </w:rPr>
        <w:t>identify</w:t>
      </w:r>
      <w:r w:rsidRPr="57B8D746" w:rsidR="00447B7B">
        <w:rPr>
          <w:rFonts w:ascii="Calibri" w:hAnsi="Calibri" w:eastAsia="Times New Roman" w:cs="Calibri"/>
        </w:rPr>
        <w:t xml:space="preserve"> a new advisor.</w:t>
      </w:r>
      <w:r w:rsidRPr="57B8D746" w:rsidR="714BBC21">
        <w:rPr>
          <w:rFonts w:ascii="Calibri" w:hAnsi="Calibri" w:eastAsia="Times New Roman" w:cs="Calibri"/>
        </w:rPr>
        <w:t xml:space="preserve"> </w:t>
      </w:r>
      <w:r w:rsidRPr="57B8D746" w:rsidR="1E865663">
        <w:rPr>
          <w:rFonts w:ascii="Calibri" w:hAnsi="Calibri" w:eastAsia="Times New Roman" w:cs="Calibri"/>
        </w:rPr>
        <w:t xml:space="preserve">A new advisor will be nominated by </w:t>
      </w:r>
      <w:r w:rsidRPr="57B8D746" w:rsidR="1E865663">
        <w:rPr>
          <w:rFonts w:ascii="Calibri" w:hAnsi="Calibri" w:eastAsia="Times New Roman" w:cs="Calibri"/>
        </w:rPr>
        <w:t>board</w:t>
      </w:r>
      <w:r w:rsidRPr="57B8D746" w:rsidR="1E865663">
        <w:rPr>
          <w:rFonts w:ascii="Calibri" w:hAnsi="Calibri" w:eastAsia="Times New Roman" w:cs="Calibri"/>
        </w:rPr>
        <w:t xml:space="preserve"> members and must be </w:t>
      </w:r>
      <w:r w:rsidRPr="57B8D746" w:rsidR="3CDA4CAC">
        <w:rPr>
          <w:rFonts w:ascii="Calibri" w:hAnsi="Calibri" w:eastAsia="Times New Roman" w:cs="Calibri"/>
        </w:rPr>
        <w:t>confirmed</w:t>
      </w:r>
      <w:r w:rsidRPr="57B8D746" w:rsidR="3CDA4CAC">
        <w:rPr>
          <w:rFonts w:ascii="Calibri" w:hAnsi="Calibri" w:eastAsia="Times New Roman" w:cs="Calibri"/>
        </w:rPr>
        <w:t xml:space="preserve"> </w:t>
      </w:r>
      <w:r w:rsidRPr="57B8D746" w:rsidR="1E865663">
        <w:rPr>
          <w:rFonts w:ascii="Calibri" w:hAnsi="Calibri" w:eastAsia="Times New Roman" w:cs="Calibri"/>
        </w:rPr>
        <w:t xml:space="preserve">via </w:t>
      </w:r>
      <w:r w:rsidRPr="57B8D746" w:rsidR="4C6D192A">
        <w:rPr>
          <w:rFonts w:ascii="Calibri" w:hAnsi="Calibri" w:eastAsia="Times New Roman" w:cs="Calibri"/>
        </w:rPr>
        <w:t>unanimous</w:t>
      </w:r>
      <w:r w:rsidRPr="57B8D746" w:rsidR="1E865663">
        <w:rPr>
          <w:rFonts w:ascii="Calibri" w:hAnsi="Calibri" w:eastAsia="Times New Roman" w:cs="Calibri"/>
        </w:rPr>
        <w:t xml:space="preserve"> vote of the board members. Prior to the voting, the </w:t>
      </w:r>
      <w:r w:rsidRPr="57B8D746" w:rsidR="3FAFE396">
        <w:rPr>
          <w:rFonts w:ascii="Calibri" w:hAnsi="Calibri" w:eastAsia="Times New Roman" w:cs="Calibri"/>
        </w:rPr>
        <w:t>nomination</w:t>
      </w:r>
      <w:r w:rsidRPr="57B8D746" w:rsidR="1E865663">
        <w:rPr>
          <w:rFonts w:ascii="Calibri" w:hAnsi="Calibri" w:eastAsia="Times New Roman" w:cs="Calibri"/>
        </w:rPr>
        <w:t xml:space="preserve"> will be announced to the general body</w:t>
      </w:r>
      <w:r w:rsidRPr="57B8D746" w:rsidR="07B6A4A3">
        <w:rPr>
          <w:rFonts w:ascii="Calibri" w:hAnsi="Calibri" w:eastAsia="Times New Roman" w:cs="Calibri"/>
        </w:rPr>
        <w:t xml:space="preserve"> at least one month before </w:t>
      </w:r>
      <w:r w:rsidRPr="57B8D746" w:rsidR="07B6A4A3">
        <w:rPr>
          <w:rFonts w:ascii="Calibri" w:hAnsi="Calibri" w:eastAsia="Times New Roman" w:cs="Calibri"/>
        </w:rPr>
        <w:t>to allow</w:t>
      </w:r>
      <w:r w:rsidRPr="57B8D746" w:rsidR="07B6A4A3">
        <w:rPr>
          <w:rFonts w:ascii="Calibri" w:hAnsi="Calibri" w:eastAsia="Times New Roman" w:cs="Calibri"/>
        </w:rPr>
        <w:t xml:space="preserve"> for feedback on the nomination.</w:t>
      </w:r>
    </w:p>
    <w:p w:rsidR="57B8D746" w:rsidP="57B8D746" w:rsidRDefault="57B8D746" w14:paraId="4767473F" w14:textId="40C1B731">
      <w:pPr>
        <w:pBdr>
          <w:top w:val="nil" w:color="FF000000" w:sz="0" w:space="0"/>
          <w:left w:val="nil" w:color="FF000000" w:sz="0" w:space="0"/>
          <w:bottom w:val="nil" w:color="FF000000" w:sz="0" w:space="0"/>
          <w:right w:val="nil" w:color="FF000000" w:sz="0" w:space="0"/>
          <w:between w:val="nil" w:color="FF000000" w:sz="0" w:space="0"/>
        </w:pBdr>
        <w:spacing w:line="240" w:lineRule="auto"/>
        <w:contextualSpacing/>
        <w:rPr>
          <w:rFonts w:ascii="Calibri" w:hAnsi="Calibri" w:eastAsia="Times New Roman" w:cs="Calibri"/>
        </w:rPr>
      </w:pPr>
    </w:p>
    <w:p w:rsidR="7CCECEE7" w:rsidP="57B8D746" w:rsidRDefault="7CCECEE7" w14:paraId="395377E8" w14:textId="67B279BF">
      <w:pPr>
        <w:pBdr>
          <w:top w:val="nil" w:color="FF000000" w:sz="0" w:space="0"/>
          <w:left w:val="nil" w:color="FF000000" w:sz="0" w:space="0"/>
          <w:bottom w:val="nil" w:color="FF000000" w:sz="0" w:space="0"/>
          <w:right w:val="nil" w:color="FF000000" w:sz="0" w:space="0"/>
          <w:between w:val="nil" w:color="FF000000" w:sz="0" w:space="0"/>
        </w:pBdr>
        <w:spacing w:line="240" w:lineRule="auto"/>
        <w:contextualSpacing/>
        <w:rPr>
          <w:rFonts w:ascii="Calibri" w:hAnsi="Calibri" w:eastAsia="Times New Roman" w:cs="Calibri"/>
        </w:rPr>
      </w:pPr>
      <w:r w:rsidRPr="57B8D746" w:rsidR="7CCECEE7">
        <w:rPr>
          <w:rFonts w:ascii="Calibri" w:hAnsi="Calibri" w:eastAsia="Times New Roman" w:cs="Calibri"/>
        </w:rPr>
        <w:t xml:space="preserve">In such </w:t>
      </w:r>
      <w:r w:rsidRPr="57B8D746" w:rsidR="25A5576C">
        <w:rPr>
          <w:rFonts w:ascii="Calibri" w:hAnsi="Calibri" w:eastAsia="Times New Roman" w:cs="Calibri"/>
        </w:rPr>
        <w:t>circumstances</w:t>
      </w:r>
      <w:r w:rsidRPr="57B8D746" w:rsidR="7CCECEE7">
        <w:rPr>
          <w:rFonts w:ascii="Calibri" w:hAnsi="Calibri" w:eastAsia="Times New Roman" w:cs="Calibri"/>
        </w:rPr>
        <w:t xml:space="preserve"> that a faculty advisor is </w:t>
      </w:r>
      <w:r w:rsidRPr="57B8D746" w:rsidR="7CCECEE7">
        <w:rPr>
          <w:rFonts w:ascii="Calibri" w:hAnsi="Calibri" w:eastAsia="Times New Roman" w:cs="Calibri"/>
        </w:rPr>
        <w:t>demonstrated</w:t>
      </w:r>
      <w:r w:rsidRPr="57B8D746" w:rsidR="7CCECEE7">
        <w:rPr>
          <w:rFonts w:ascii="Calibri" w:hAnsi="Calibri" w:eastAsia="Times New Roman" w:cs="Calibri"/>
        </w:rPr>
        <w:t xml:space="preserve"> </w:t>
      </w:r>
      <w:r w:rsidRPr="57B8D746" w:rsidR="357556E4">
        <w:rPr>
          <w:rFonts w:ascii="Calibri" w:hAnsi="Calibri" w:eastAsia="Times New Roman" w:cs="Calibri"/>
        </w:rPr>
        <w:t xml:space="preserve">to </w:t>
      </w:r>
      <w:r w:rsidRPr="57B8D746" w:rsidR="7CCECEE7">
        <w:rPr>
          <w:rFonts w:ascii="Calibri" w:hAnsi="Calibri" w:eastAsia="Times New Roman" w:cs="Calibri"/>
        </w:rPr>
        <w:t>not fulfill</w:t>
      </w:r>
      <w:r w:rsidRPr="57B8D746" w:rsidR="6E86CDEF">
        <w:rPr>
          <w:rFonts w:ascii="Calibri" w:hAnsi="Calibri" w:eastAsia="Times New Roman" w:cs="Calibri"/>
        </w:rPr>
        <w:t>, or</w:t>
      </w:r>
      <w:r w:rsidRPr="57B8D746" w:rsidR="481C4204">
        <w:rPr>
          <w:rFonts w:ascii="Calibri" w:hAnsi="Calibri" w:eastAsia="Times New Roman" w:cs="Calibri"/>
        </w:rPr>
        <w:t xml:space="preserve"> is</w:t>
      </w:r>
      <w:r w:rsidRPr="57B8D746" w:rsidR="6E86CDEF">
        <w:rPr>
          <w:rFonts w:ascii="Calibri" w:hAnsi="Calibri" w:eastAsia="Times New Roman" w:cs="Calibri"/>
        </w:rPr>
        <w:t xml:space="preserve"> unable to fulfill</w:t>
      </w:r>
      <w:r w:rsidRPr="57B8D746" w:rsidR="7CCECEE7">
        <w:rPr>
          <w:rFonts w:ascii="Calibri" w:hAnsi="Calibri" w:eastAsia="Times New Roman" w:cs="Calibri"/>
        </w:rPr>
        <w:t xml:space="preserve"> the established</w:t>
      </w:r>
      <w:r w:rsidRPr="57B8D746" w:rsidR="44985E16">
        <w:rPr>
          <w:rFonts w:ascii="Calibri" w:hAnsi="Calibri" w:eastAsia="Times New Roman" w:cs="Calibri"/>
        </w:rPr>
        <w:t xml:space="preserve"> roles from section A, a BME GSA board member may suggest a vote to remove them as a faculty advisor.</w:t>
      </w:r>
      <w:r w:rsidRPr="57B8D746" w:rsidR="3D2CADFF">
        <w:rPr>
          <w:rFonts w:ascii="Calibri" w:hAnsi="Calibri" w:eastAsia="Times New Roman" w:cs="Calibri"/>
        </w:rPr>
        <w:t xml:space="preserve"> Removal of the faculty advisor will require a unanimous vote of board members. </w:t>
      </w:r>
    </w:p>
    <w:p w:rsidRPr="00390408" w:rsidR="00447B7B" w:rsidP="00447B7B" w:rsidRDefault="00447B7B" w14:paraId="7292084E" w14:textId="77777777">
      <w:pPr>
        <w:pBdr>
          <w:top w:val="nil"/>
          <w:left w:val="nil"/>
          <w:bottom w:val="nil"/>
          <w:right w:val="nil"/>
          <w:between w:val="nil"/>
        </w:pBdr>
        <w:spacing w:line="240" w:lineRule="auto"/>
        <w:contextualSpacing/>
        <w:rPr>
          <w:rFonts w:ascii="Arial" w:hAnsi="Arial" w:eastAsia="Times New Roman" w:cs="Arial"/>
        </w:rPr>
      </w:pPr>
    </w:p>
    <w:p w:rsidRPr="00447B7B" w:rsidR="00447B7B" w:rsidP="00447B7B" w:rsidRDefault="5B9BB74C" w14:paraId="50FF7B70" w14:textId="5529A74B">
      <w:pPr>
        <w:rPr>
          <w:rFonts w:ascii="Calibri" w:hAnsi="Calibri" w:eastAsia="Calibri" w:cs="Calibri"/>
          <w:color w:val="000000" w:themeColor="text1"/>
        </w:rPr>
      </w:pPr>
      <w:r w:rsidRPr="41B10670">
        <w:rPr>
          <w:rFonts w:ascii="Calibri" w:hAnsi="Calibri" w:eastAsia="Calibri" w:cs="Calibri"/>
          <w:b/>
          <w:bCs/>
          <w:color w:val="000000" w:themeColor="text1"/>
          <w:u w:val="single"/>
        </w:rPr>
        <w:t>ARTICLE VI. ORGANIZATION LEADERSHIP</w:t>
      </w:r>
    </w:p>
    <w:p w:rsidR="0B8BA089" w:rsidP="41B10670" w:rsidRDefault="5B9BB74C" w14:paraId="1C1B8A26" w14:textId="5C83FA72">
      <w:pPr>
        <w:rPr>
          <w:rFonts w:ascii="Calibri" w:hAnsi="Calibri" w:eastAsia="Calibri" w:cs="Calibri"/>
          <w:b/>
          <w:bCs/>
          <w:color w:val="000000" w:themeColor="text1"/>
        </w:rPr>
      </w:pPr>
      <w:r w:rsidRPr="41B10670">
        <w:rPr>
          <w:rFonts w:ascii="Calibri" w:hAnsi="Calibri" w:eastAsia="Calibri" w:cs="Calibri"/>
          <w:b/>
          <w:bCs/>
          <w:color w:val="000000" w:themeColor="text1"/>
        </w:rPr>
        <w:t>Section A. Officer Positions</w:t>
      </w:r>
    </w:p>
    <w:p w:rsidR="00447B7B" w:rsidP="00447B7B" w:rsidRDefault="00447B7B" w14:paraId="3EC645D1" w14:textId="2F267203">
      <w:pPr>
        <w:pBdr>
          <w:top w:val="nil"/>
          <w:left w:val="nil"/>
          <w:bottom w:val="nil"/>
          <w:right w:val="nil"/>
          <w:between w:val="nil"/>
        </w:pBdr>
        <w:spacing w:line="240" w:lineRule="auto"/>
        <w:contextualSpacing/>
        <w:rPr>
          <w:rFonts w:ascii="Calibri" w:hAnsi="Calibri" w:eastAsia="Times New Roman" w:cs="Calibri"/>
        </w:rPr>
      </w:pPr>
      <w:r w:rsidRPr="00447B7B">
        <w:rPr>
          <w:rFonts w:ascii="Calibri" w:hAnsi="Calibri" w:eastAsia="Times New Roman" w:cs="Calibri"/>
        </w:rPr>
        <w:t>The Executive Committee shall consist of the Faculty Advisor, President, Vice-President, Treasurer, and Chairs for Communications, Outreach, Professional Development, Social, and Wellness.</w:t>
      </w:r>
    </w:p>
    <w:p w:rsidRPr="00447B7B" w:rsidR="00447B7B" w:rsidP="00447B7B" w:rsidRDefault="00447B7B" w14:paraId="5D72DC76" w14:textId="77777777">
      <w:pPr>
        <w:pBdr>
          <w:top w:val="nil"/>
          <w:left w:val="nil"/>
          <w:bottom w:val="nil"/>
          <w:right w:val="nil"/>
          <w:between w:val="nil"/>
        </w:pBdr>
        <w:spacing w:line="240" w:lineRule="auto"/>
        <w:contextualSpacing/>
        <w:rPr>
          <w:rFonts w:ascii="Calibri" w:hAnsi="Calibri" w:eastAsia="Times New Roman" w:cs="Calibri"/>
        </w:rPr>
      </w:pPr>
    </w:p>
    <w:p w:rsidR="0B8BA089" w:rsidP="41B10670" w:rsidRDefault="5B9BB74C" w14:paraId="2924F800" w14:textId="1F09C577">
      <w:pPr>
        <w:rPr>
          <w:rFonts w:ascii="Calibri" w:hAnsi="Calibri" w:eastAsia="Calibri" w:cs="Calibri"/>
          <w:color w:val="000000" w:themeColor="text1"/>
        </w:rPr>
      </w:pPr>
      <w:r w:rsidRPr="41B10670">
        <w:rPr>
          <w:rFonts w:ascii="Calibri" w:hAnsi="Calibri" w:eastAsia="Calibri" w:cs="Calibri"/>
          <w:i/>
          <w:iCs/>
          <w:color w:val="000000" w:themeColor="text1"/>
        </w:rPr>
        <w:t>President</w:t>
      </w:r>
    </w:p>
    <w:p w:rsidR="0B8BA089" w:rsidP="41B10670" w:rsidRDefault="5B9BB74C" w14:paraId="2F5CE5F7" w14:textId="37DEC0A6">
      <w:pPr>
        <w:rPr>
          <w:rFonts w:ascii="Calibri" w:hAnsi="Calibri" w:eastAsia="Calibri" w:cs="Calibri"/>
          <w:color w:val="000000" w:themeColor="text1"/>
        </w:rPr>
      </w:pPr>
      <w:r w:rsidRPr="41B10670">
        <w:rPr>
          <w:rFonts w:ascii="Calibri" w:hAnsi="Calibri" w:eastAsia="Calibri" w:cs="Calibri"/>
          <w:color w:val="000000" w:themeColor="text1"/>
        </w:rPr>
        <w:t>The President shall complete the prescribed training and fulfill all requirement mandated by the OSU Student Union. The President will serve as the primary contact for the organization. The President shall call, set the agenda for, and lead meetings of the organization and executive committee.</w:t>
      </w:r>
    </w:p>
    <w:p w:rsidR="0B8BA089" w:rsidP="41B10670" w:rsidRDefault="5B9BB74C" w14:paraId="6DAA0EA7" w14:textId="523774E9">
      <w:pPr>
        <w:rPr>
          <w:rFonts w:ascii="Calibri" w:hAnsi="Calibri" w:eastAsia="Calibri" w:cs="Calibri"/>
          <w:color w:val="000000" w:themeColor="text1"/>
        </w:rPr>
      </w:pPr>
      <w:r w:rsidRPr="41B10670">
        <w:rPr>
          <w:rFonts w:ascii="Calibri" w:hAnsi="Calibri" w:eastAsia="Calibri" w:cs="Calibri"/>
          <w:i/>
          <w:iCs/>
          <w:color w:val="000000" w:themeColor="text1"/>
        </w:rPr>
        <w:t>Vice President</w:t>
      </w:r>
    </w:p>
    <w:p w:rsidR="0B8BA089" w:rsidP="00447B7B" w:rsidRDefault="5B9BB74C" w14:paraId="21C72A60" w14:textId="108C4C10">
      <w:pPr>
        <w:pBdr>
          <w:top w:val="nil"/>
          <w:left w:val="nil"/>
          <w:bottom w:val="nil"/>
          <w:right w:val="nil"/>
          <w:between w:val="nil"/>
        </w:pBdr>
        <w:spacing w:line="240" w:lineRule="auto"/>
        <w:contextualSpacing/>
        <w:rPr>
          <w:rFonts w:ascii="Calibri" w:hAnsi="Calibri" w:eastAsia="Times New Roman" w:cs="Calibri"/>
        </w:rPr>
      </w:pPr>
      <w:r w:rsidRPr="41B10670">
        <w:rPr>
          <w:rFonts w:ascii="Calibri" w:hAnsi="Calibri" w:eastAsia="Calibri" w:cs="Calibri"/>
          <w:color w:val="000000" w:themeColor="text1"/>
        </w:rPr>
        <w:t xml:space="preserve">The Vice President will assist the President with their responsibilities, as needed, and assume the responsibilities of the President’s stead in their absence. </w:t>
      </w:r>
      <w:r w:rsidRPr="00447B7B" w:rsidR="00447B7B">
        <w:rPr>
          <w:rFonts w:ascii="Calibri" w:hAnsi="Calibri" w:eastAsia="Times New Roman" w:cs="Calibri"/>
        </w:rPr>
        <w:t>The Vice-President will be a liaison between BMEGSA and the BME Graduate Studies Council. Additionally, the Vice-President will work to ensure communication between BMEGSA and BMES is on-going and ensure collaboration between the groups. Finally, the Vice-President will work with the President to oversee all committees and to ensure each initiative is working to meet the goals and vision of the administration.</w:t>
      </w:r>
    </w:p>
    <w:p w:rsidRPr="00447B7B" w:rsidR="00447B7B" w:rsidP="00447B7B" w:rsidRDefault="00447B7B" w14:paraId="725FD722" w14:textId="77777777">
      <w:pPr>
        <w:pBdr>
          <w:top w:val="nil"/>
          <w:left w:val="nil"/>
          <w:bottom w:val="nil"/>
          <w:right w:val="nil"/>
          <w:between w:val="nil"/>
        </w:pBdr>
        <w:spacing w:line="240" w:lineRule="auto"/>
        <w:contextualSpacing/>
        <w:rPr>
          <w:rFonts w:ascii="Calibri" w:hAnsi="Calibri" w:eastAsia="Times New Roman" w:cs="Calibri"/>
        </w:rPr>
      </w:pPr>
    </w:p>
    <w:p w:rsidR="0B8BA089" w:rsidP="41B10670" w:rsidRDefault="5B9BB74C" w14:paraId="0D7D79E4" w14:textId="6FEF8ABA">
      <w:pPr>
        <w:rPr>
          <w:rFonts w:ascii="Calibri" w:hAnsi="Calibri" w:eastAsia="Calibri" w:cs="Calibri"/>
          <w:color w:val="000000" w:themeColor="text1"/>
        </w:rPr>
      </w:pPr>
      <w:r w:rsidRPr="41B10670">
        <w:rPr>
          <w:rFonts w:ascii="Calibri" w:hAnsi="Calibri" w:eastAsia="Calibri" w:cs="Calibri"/>
          <w:i/>
          <w:iCs/>
          <w:color w:val="000000" w:themeColor="text1"/>
        </w:rPr>
        <w:t>Treasurer</w:t>
      </w:r>
    </w:p>
    <w:p w:rsidR="0B8BA089" w:rsidP="00447B7B" w:rsidRDefault="00447B7B" w14:paraId="449CAEBD" w14:textId="347D41F4">
      <w:pPr>
        <w:pBdr>
          <w:top w:val="nil"/>
          <w:left w:val="nil"/>
          <w:bottom w:val="nil"/>
          <w:right w:val="nil"/>
          <w:between w:val="nil"/>
        </w:pBdr>
        <w:spacing w:line="240" w:lineRule="auto"/>
        <w:contextualSpacing/>
        <w:rPr>
          <w:rFonts w:ascii="Calibri" w:hAnsi="Calibri" w:eastAsia="Times New Roman" w:cs="Calibri"/>
        </w:rPr>
      </w:pPr>
      <w:r w:rsidRPr="00447B7B">
        <w:rPr>
          <w:rFonts w:ascii="Calibri" w:hAnsi="Calibri" w:eastAsia="Times New Roman" w:cs="Calibri"/>
        </w:rPr>
        <w:t xml:space="preserve">The Treasurer shall complete the prescribed annual training and fulfill all requirements mandated by the OSU Student Union. The Treasurer shall oversee all monetary transactions, keep an accurate and up to date account of organizational finances, head all funding request </w:t>
      </w:r>
      <w:r w:rsidRPr="00447B7B">
        <w:rPr>
          <w:rFonts w:ascii="Calibri" w:hAnsi="Calibri" w:eastAsia="Times New Roman" w:cs="Calibri"/>
        </w:rPr>
        <w:lastRenderedPageBreak/>
        <w:t xml:space="preserve">initiatives, complete the end of the year Operating Funds audit by May 1 of every academic year and, when necessary, interface with departmental administrative staff in fiscal-related matters. </w:t>
      </w:r>
    </w:p>
    <w:p w:rsidRPr="00447B7B" w:rsidR="00447B7B" w:rsidP="00447B7B" w:rsidRDefault="00447B7B" w14:paraId="7C32D8BF" w14:textId="77777777">
      <w:pPr>
        <w:pBdr>
          <w:top w:val="nil"/>
          <w:left w:val="nil"/>
          <w:bottom w:val="nil"/>
          <w:right w:val="nil"/>
          <w:between w:val="nil"/>
        </w:pBdr>
        <w:spacing w:line="240" w:lineRule="auto"/>
        <w:contextualSpacing/>
        <w:rPr>
          <w:rFonts w:ascii="Calibri" w:hAnsi="Calibri" w:eastAsia="Times New Roman" w:cs="Calibri"/>
        </w:rPr>
      </w:pPr>
    </w:p>
    <w:p w:rsidR="00447B7B" w:rsidP="41B10670" w:rsidRDefault="00447B7B" w14:paraId="73F00FD3" w14:textId="0627B8AD">
      <w:pPr>
        <w:rPr>
          <w:rFonts w:ascii="Calibri" w:hAnsi="Calibri" w:eastAsia="Calibri" w:cs="Calibri"/>
          <w:i/>
          <w:iCs/>
          <w:color w:val="000000" w:themeColor="text1"/>
        </w:rPr>
      </w:pPr>
      <w:proofErr w:type="gramStart"/>
      <w:r w:rsidRPr="00447B7B">
        <w:rPr>
          <w:rFonts w:ascii="Calibri" w:hAnsi="Calibri" w:eastAsia="Calibri" w:cs="Calibri"/>
          <w:i/>
          <w:iCs/>
          <w:color w:val="000000" w:themeColor="text1"/>
        </w:rPr>
        <w:t>Chairpersons</w:t>
      </w:r>
      <w:proofErr w:type="gramEnd"/>
    </w:p>
    <w:p w:rsidR="00447B7B" w:rsidP="00447B7B" w:rsidRDefault="00447B7B" w14:paraId="0BC8B486" w14:textId="77777777">
      <w:pPr>
        <w:pBdr>
          <w:top w:val="nil"/>
          <w:left w:val="nil"/>
          <w:bottom w:val="nil"/>
          <w:right w:val="nil"/>
          <w:between w:val="nil"/>
        </w:pBdr>
        <w:spacing w:line="240" w:lineRule="auto"/>
        <w:contextualSpacing/>
        <w:rPr>
          <w:rFonts w:ascii="Calibri" w:hAnsi="Calibri" w:eastAsia="Times New Roman" w:cs="Calibri"/>
        </w:rPr>
      </w:pPr>
      <w:r w:rsidRPr="00447B7B">
        <w:rPr>
          <w:rFonts w:ascii="Calibri" w:hAnsi="Calibri" w:eastAsia="Times New Roman" w:cs="Calibri"/>
        </w:rPr>
        <w:t xml:space="preserve">The </w:t>
      </w:r>
      <w:proofErr w:type="spellStart"/>
      <w:r w:rsidRPr="00447B7B">
        <w:rPr>
          <w:rFonts w:ascii="Calibri" w:hAnsi="Calibri" w:eastAsia="Times New Roman" w:cs="Calibri"/>
        </w:rPr>
        <w:t>chairpeople</w:t>
      </w:r>
      <w:proofErr w:type="spellEnd"/>
      <w:r w:rsidRPr="00447B7B">
        <w:rPr>
          <w:rFonts w:ascii="Calibri" w:hAnsi="Calibri" w:eastAsia="Times New Roman" w:cs="Calibri"/>
        </w:rPr>
        <w:t xml:space="preserve"> will be responsible for coordinating their individual initiatives. The planned initiatives include communications, outreach, professional development, social, and wellness. The communications chairperson is primarily responsible for coordinating the organization's website, creating flyers for events, and distributing notices for events to the department. The outreach chairperson will work to ensure there is a presence of BMEGSA in the community through working with local schools and organizations to demonstrate the strengths of the department and expose youth to the </w:t>
      </w:r>
      <w:proofErr w:type="gramStart"/>
      <w:r w:rsidRPr="00447B7B">
        <w:rPr>
          <w:rFonts w:ascii="Calibri" w:hAnsi="Calibri" w:eastAsia="Times New Roman" w:cs="Calibri"/>
        </w:rPr>
        <w:t>potentials</w:t>
      </w:r>
      <w:proofErr w:type="gramEnd"/>
      <w:r w:rsidRPr="00447B7B">
        <w:rPr>
          <w:rFonts w:ascii="Calibri" w:hAnsi="Calibri" w:eastAsia="Times New Roman" w:cs="Calibri"/>
        </w:rPr>
        <w:t xml:space="preserve"> of biomedical engineering. The professional development chairperson will be responsible for organizing events that advance professional preparedness such as but not limited to, industry speaker panels, etiquette dinners, and professional speaking engagements. The social chairperson is responsible for coordinating social engagements (</w:t>
      </w:r>
      <w:r w:rsidRPr="00447B7B">
        <w:rPr>
          <w:rFonts w:ascii="Calibri" w:hAnsi="Calibri" w:eastAsia="Times New Roman" w:cs="Calibri"/>
          <w:i/>
          <w:iCs/>
        </w:rPr>
        <w:t xml:space="preserve">i.e. </w:t>
      </w:r>
      <w:r w:rsidRPr="00447B7B">
        <w:rPr>
          <w:rFonts w:ascii="Calibri" w:hAnsi="Calibri" w:eastAsia="Times New Roman" w:cs="Calibri"/>
        </w:rPr>
        <w:t xml:space="preserve">welcome week event, holiday party) within the organization. Lastly, the wellness chairperson is responsible for planning and coordinating events geared towards addressing emotional and mental health as well as the physical health of the students in the department. While each chairperson is responsible for ensuring the individual initiative </w:t>
      </w:r>
      <w:proofErr w:type="gramStart"/>
      <w:r w:rsidRPr="00447B7B">
        <w:rPr>
          <w:rFonts w:ascii="Calibri" w:hAnsi="Calibri" w:eastAsia="Times New Roman" w:cs="Calibri"/>
        </w:rPr>
        <w:t>meet</w:t>
      </w:r>
      <w:proofErr w:type="gramEnd"/>
      <w:r w:rsidRPr="00447B7B">
        <w:rPr>
          <w:rFonts w:ascii="Calibri" w:hAnsi="Calibri" w:eastAsia="Times New Roman" w:cs="Calibri"/>
        </w:rPr>
        <w:t xml:space="preserve"> their goals, these initiatives are not fundamentally </w:t>
      </w:r>
      <w:proofErr w:type="gramStart"/>
      <w:r w:rsidRPr="00447B7B">
        <w:rPr>
          <w:rFonts w:ascii="Calibri" w:hAnsi="Calibri" w:eastAsia="Times New Roman" w:cs="Calibri"/>
        </w:rPr>
        <w:t>separate</w:t>
      </w:r>
      <w:proofErr w:type="gramEnd"/>
      <w:r w:rsidRPr="00447B7B">
        <w:rPr>
          <w:rFonts w:ascii="Calibri" w:hAnsi="Calibri" w:eastAsia="Times New Roman" w:cs="Calibri"/>
        </w:rPr>
        <w:t xml:space="preserve"> and collaboration is greatly encouraged.</w:t>
      </w:r>
    </w:p>
    <w:p w:rsidR="00447B7B" w:rsidP="00447B7B" w:rsidRDefault="00447B7B" w14:paraId="7C8B86F9" w14:textId="77777777">
      <w:pPr>
        <w:pBdr>
          <w:top w:val="nil"/>
          <w:left w:val="nil"/>
          <w:bottom w:val="nil"/>
          <w:right w:val="nil"/>
          <w:between w:val="nil"/>
        </w:pBdr>
        <w:spacing w:line="240" w:lineRule="auto"/>
        <w:contextualSpacing/>
        <w:rPr>
          <w:rFonts w:ascii="Calibri" w:hAnsi="Calibri" w:eastAsia="Times New Roman" w:cs="Calibri"/>
        </w:rPr>
      </w:pPr>
    </w:p>
    <w:p w:rsidRPr="00447B7B" w:rsidR="00447B7B" w:rsidP="00447B7B" w:rsidRDefault="00447B7B" w14:paraId="2D1A58CA" w14:textId="77777777">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b/>
          <w:bCs/>
        </w:rPr>
        <w:t>Section B. Officer Eligibility</w:t>
      </w:r>
      <w:r w:rsidRPr="00447B7B">
        <w:rPr>
          <w:rFonts w:ascii="Calibri" w:hAnsi="Calibri" w:eastAsia="Times New Roman" w:cs="Calibri"/>
        </w:rPr>
        <w:t> </w:t>
      </w:r>
    </w:p>
    <w:p w:rsidRPr="00447B7B" w:rsidR="00447B7B" w:rsidP="00447B7B" w:rsidRDefault="00447B7B" w14:paraId="66CCF73A" w14:textId="767CB047">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rPr>
        <w:t xml:space="preserve">Any student member of </w:t>
      </w:r>
      <w:r>
        <w:rPr>
          <w:rFonts w:ascii="Calibri" w:hAnsi="Calibri" w:eastAsia="Times New Roman" w:cs="Calibri"/>
        </w:rPr>
        <w:t>BMEGSA</w:t>
      </w:r>
      <w:r w:rsidRPr="00447B7B">
        <w:rPr>
          <w:rFonts w:ascii="Calibri" w:hAnsi="Calibri" w:eastAsia="Times New Roman" w:cs="Calibri"/>
        </w:rPr>
        <w:t xml:space="preserve"> is eligible to run for an officer position. The potential for re-election is possible so long as the student is in good standing as defined by the university and remains a graduate student within the Department of Biomedical Engineering.</w:t>
      </w:r>
    </w:p>
    <w:p w:rsidRPr="00447B7B" w:rsidR="00447B7B" w:rsidP="00447B7B" w:rsidRDefault="00447B7B" w14:paraId="60354E99" w14:textId="77777777">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b/>
          <w:bCs/>
        </w:rPr>
        <w:t>Section C. Officer Selection Process</w:t>
      </w:r>
      <w:r w:rsidRPr="00447B7B">
        <w:rPr>
          <w:rFonts w:ascii="Calibri" w:hAnsi="Calibri" w:eastAsia="Times New Roman" w:cs="Calibri"/>
        </w:rPr>
        <w:t> </w:t>
      </w:r>
    </w:p>
    <w:p w:rsidRPr="00447B7B" w:rsidR="00447B7B" w:rsidP="00447B7B" w:rsidRDefault="00447B7B" w14:paraId="78153E50" w14:textId="77777777">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i/>
          <w:iCs/>
        </w:rPr>
        <w:t>Elections </w:t>
      </w:r>
      <w:r w:rsidRPr="00447B7B">
        <w:rPr>
          <w:rFonts w:ascii="Calibri" w:hAnsi="Calibri" w:eastAsia="Times New Roman" w:cs="Calibri"/>
        </w:rPr>
        <w:t> </w:t>
      </w:r>
    </w:p>
    <w:p w:rsidRPr="00447B7B" w:rsidR="00447B7B" w:rsidP="00447B7B" w:rsidRDefault="00447B7B" w14:paraId="48694519" w14:textId="098CBDDB">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rPr>
        <w:t xml:space="preserve">Executive Committee members will be elected annually near the end of the Spring Semester.  Only BMEGSA members are eligible for nomination and may </w:t>
      </w:r>
      <w:proofErr w:type="gramStart"/>
      <w:r w:rsidRPr="00447B7B">
        <w:rPr>
          <w:rFonts w:ascii="Calibri" w:hAnsi="Calibri" w:eastAsia="Times New Roman" w:cs="Calibri"/>
        </w:rPr>
        <w:t>self</w:t>
      </w:r>
      <w:proofErr w:type="gramEnd"/>
      <w:r w:rsidRPr="00447B7B">
        <w:rPr>
          <w:rFonts w:ascii="Calibri" w:hAnsi="Calibri" w:eastAsia="Times New Roman" w:cs="Calibri"/>
        </w:rPr>
        <w:t>-</w:t>
      </w:r>
      <w:proofErr w:type="gramStart"/>
      <w:r w:rsidRPr="00447B7B">
        <w:rPr>
          <w:rFonts w:ascii="Calibri" w:hAnsi="Calibri" w:eastAsia="Times New Roman" w:cs="Calibri"/>
        </w:rPr>
        <w:t>nominate</w:t>
      </w:r>
      <w:proofErr w:type="gramEnd"/>
      <w:r w:rsidRPr="00447B7B">
        <w:rPr>
          <w:rFonts w:ascii="Calibri" w:hAnsi="Calibri" w:eastAsia="Times New Roman" w:cs="Calibri"/>
        </w:rPr>
        <w:t xml:space="preserve"> or be nominated by their peers. Nominees must notify the BMEGSA President of their acceptance of the nomination electronically or in writing, unless self-nominated. Following the nomination, the nominees will be allowed to submit a statement of no more than 500 words. Finally, the President shall distribute the statements and ballots to all members of BMEGSA. In the case of a tie for the most votes, runoff elections will be conducted for only those involved in the tie. Terms will begin on July 1</w:t>
      </w:r>
      <w:r w:rsidRPr="00447B7B">
        <w:rPr>
          <w:rFonts w:ascii="Calibri" w:hAnsi="Calibri" w:eastAsia="Times New Roman" w:cs="Calibri"/>
          <w:vertAlign w:val="superscript"/>
        </w:rPr>
        <w:t>st</w:t>
      </w:r>
      <w:r w:rsidRPr="00447B7B">
        <w:rPr>
          <w:rFonts w:ascii="Calibri" w:hAnsi="Calibri" w:eastAsia="Times New Roman" w:cs="Calibri"/>
        </w:rPr>
        <w:t xml:space="preserve"> and end on June 30</w:t>
      </w:r>
      <w:r w:rsidRPr="00447B7B">
        <w:rPr>
          <w:rFonts w:ascii="Calibri" w:hAnsi="Calibri" w:eastAsia="Times New Roman" w:cs="Calibri"/>
          <w:vertAlign w:val="superscript"/>
        </w:rPr>
        <w:t>th</w:t>
      </w:r>
      <w:r w:rsidRPr="00447B7B">
        <w:rPr>
          <w:rFonts w:ascii="Calibri" w:hAnsi="Calibri" w:eastAsia="Times New Roman" w:cs="Calibri"/>
        </w:rPr>
        <w:t>. June 30</w:t>
      </w:r>
      <w:r w:rsidRPr="00447B7B">
        <w:rPr>
          <w:rFonts w:ascii="Calibri" w:hAnsi="Calibri" w:eastAsia="Times New Roman" w:cs="Calibri"/>
          <w:vertAlign w:val="superscript"/>
        </w:rPr>
        <w:t>th</w:t>
      </w:r>
      <w:r w:rsidRPr="00447B7B">
        <w:rPr>
          <w:rFonts w:ascii="Calibri" w:hAnsi="Calibri" w:eastAsia="Times New Roman" w:cs="Calibri"/>
        </w:rPr>
        <w:t xml:space="preserve"> through the first day of the Fall Semester will be the Transition Period. The purpose of the Transition Period is to indoctrinate the incoming leadership to the practices and current state of the BMEGSA Executive Committee. At the beginning of the transition period, the outgoing Executive Committee will conduct a presentation to the incoming members on the progress made during the term, any hurdles </w:t>
      </w:r>
      <w:r w:rsidRPr="00447B7B">
        <w:rPr>
          <w:rFonts w:ascii="Calibri" w:hAnsi="Calibri" w:eastAsia="Times New Roman" w:cs="Calibri"/>
        </w:rPr>
        <w:lastRenderedPageBreak/>
        <w:t>encountered, how they were overcome, and any other pertinent information. President Emeritus shall make themselves available as a resource throughout the following term.</w:t>
      </w:r>
    </w:p>
    <w:p w:rsidRPr="00447B7B" w:rsidR="00447B7B" w:rsidP="00447B7B" w:rsidRDefault="00447B7B" w14:paraId="5F74F8BF" w14:textId="77777777">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i/>
          <w:iCs/>
        </w:rPr>
        <w:t>Stepping Down</w:t>
      </w:r>
      <w:r w:rsidRPr="00447B7B">
        <w:rPr>
          <w:rFonts w:ascii="Calibri" w:hAnsi="Calibri" w:eastAsia="Times New Roman" w:cs="Calibri"/>
        </w:rPr>
        <w:t> </w:t>
      </w:r>
    </w:p>
    <w:p w:rsidRPr="00447B7B" w:rsidR="00447B7B" w:rsidP="00447B7B" w:rsidRDefault="00447B7B" w14:paraId="7BF6AF00" w14:textId="77777777">
      <w:pPr>
        <w:pBdr>
          <w:top w:val="nil"/>
          <w:left w:val="nil"/>
          <w:bottom w:val="nil"/>
          <w:right w:val="nil"/>
          <w:between w:val="nil"/>
        </w:pBdr>
        <w:spacing w:line="240" w:lineRule="auto"/>
        <w:rPr>
          <w:rFonts w:ascii="Calibri" w:hAnsi="Calibri" w:eastAsia="Times New Roman" w:cs="Calibri"/>
          <w:b/>
          <w:bCs/>
        </w:rPr>
      </w:pPr>
      <w:r w:rsidRPr="00447B7B">
        <w:rPr>
          <w:rFonts w:ascii="Calibri" w:hAnsi="Calibri" w:eastAsia="Times New Roman" w:cs="Calibri"/>
        </w:rPr>
        <w:t>In the case a member of the Executive Committee chooses to step down, they must submit their intention in writing, and must they be replaced expeditiously. If the President steps down, the Vice-President will become the President and the Vice-President’s role must be filled. In all other cases, the position that has been vacated is the position that will be filled. A call for nominations will be made for the position within one day of the member submitting their intention to step down and an interim from the EC will be named. Nominations will close 3 days later, and the remaining General Body will vote upon which nominee will fill the role. The advisors will oversee the process and can vote in case of a tie.</w:t>
      </w:r>
      <w:r w:rsidRPr="00447B7B">
        <w:rPr>
          <w:rFonts w:ascii="Calibri" w:hAnsi="Calibri" w:eastAsia="Times New Roman" w:cs="Calibri"/>
          <w:b/>
          <w:bCs/>
        </w:rPr>
        <w:t xml:space="preserve"> </w:t>
      </w:r>
    </w:p>
    <w:p w:rsidRPr="00447B7B" w:rsidR="00447B7B" w:rsidP="00447B7B" w:rsidRDefault="00447B7B" w14:paraId="77FF84BF" w14:textId="77777777">
      <w:pPr>
        <w:pBdr>
          <w:top w:val="nil"/>
          <w:left w:val="nil"/>
          <w:bottom w:val="nil"/>
          <w:right w:val="nil"/>
          <w:between w:val="nil"/>
        </w:pBdr>
        <w:spacing w:line="240" w:lineRule="auto"/>
        <w:rPr>
          <w:rFonts w:ascii="Calibri" w:hAnsi="Calibri" w:eastAsia="Times New Roman" w:cs="Calibri"/>
        </w:rPr>
      </w:pPr>
      <w:r w:rsidRPr="00447B7B">
        <w:rPr>
          <w:rFonts w:ascii="Calibri" w:hAnsi="Calibri" w:eastAsia="Times New Roman" w:cs="Calibri"/>
          <w:b/>
          <w:bCs/>
        </w:rPr>
        <w:t>Section D. Officer Removal</w:t>
      </w:r>
      <w:r w:rsidRPr="00447B7B">
        <w:rPr>
          <w:rFonts w:ascii="Calibri" w:hAnsi="Calibri" w:eastAsia="Times New Roman" w:cs="Calibri"/>
        </w:rPr>
        <w:t> </w:t>
      </w:r>
    </w:p>
    <w:p w:rsidRPr="00D41048" w:rsidR="00447B7B" w:rsidP="00447B7B" w:rsidRDefault="00447B7B" w14:paraId="4C971A99" w14:textId="0EBADC07">
      <w:pPr>
        <w:pBdr>
          <w:top w:val="nil"/>
          <w:left w:val="nil"/>
          <w:bottom w:val="nil"/>
          <w:right w:val="nil"/>
          <w:between w:val="nil"/>
        </w:pBdr>
        <w:spacing w:line="240" w:lineRule="auto"/>
        <w:contextualSpacing/>
        <w:rPr>
          <w:rFonts w:ascii="Calibri" w:hAnsi="Calibri" w:eastAsia="Times New Roman" w:cs="Calibri"/>
          <w:i/>
          <w:iCs/>
        </w:rPr>
      </w:pPr>
      <w:r w:rsidRPr="00D41048">
        <w:rPr>
          <w:rFonts w:ascii="Calibri" w:hAnsi="Calibri" w:eastAsia="Times New Roman" w:cs="Calibri"/>
          <w:i/>
          <w:iCs/>
        </w:rPr>
        <w:t>Removal Criteria</w:t>
      </w:r>
    </w:p>
    <w:p w:rsidRPr="00D41048" w:rsidR="00447B7B" w:rsidP="00D41048" w:rsidRDefault="00447B7B" w14:paraId="238983A9" w14:textId="7D527F12">
      <w:pPr>
        <w:pStyle w:val="ListParagraph"/>
        <w:numPr>
          <w:ilvl w:val="0"/>
          <w:numId w:val="1"/>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p>
    <w:p w:rsidRPr="00D41048" w:rsidR="00447B7B" w:rsidP="00447B7B" w:rsidRDefault="00447B7B" w14:paraId="5B3FD54C" w14:textId="4471B935">
      <w:pPr>
        <w:pStyle w:val="ListParagraph"/>
        <w:numPr>
          <w:ilvl w:val="0"/>
          <w:numId w:val="1"/>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 xml:space="preserve">Any elected officer of the chapter may be removed from their position for cause. Cause </w:t>
      </w:r>
      <w:proofErr w:type="gramStart"/>
      <w:r w:rsidRPr="00D41048">
        <w:rPr>
          <w:rFonts w:ascii="Calibri" w:hAnsi="Calibri" w:eastAsia="Times New Roman" w:cs="Calibri"/>
        </w:rPr>
        <w:t>for</w:t>
      </w:r>
      <w:proofErr w:type="gramEnd"/>
      <w:r w:rsidRPr="00D41048">
        <w:rPr>
          <w:rFonts w:ascii="Calibri" w:hAnsi="Calibri" w:eastAsia="Times New Roman" w:cs="Calibri"/>
        </w:rPr>
        <w:t xml:space="preserve"> removal </w:t>
      </w:r>
      <w:proofErr w:type="gramStart"/>
      <w:r w:rsidRPr="00D41048">
        <w:rPr>
          <w:rFonts w:ascii="Calibri" w:hAnsi="Calibri" w:eastAsia="Times New Roman" w:cs="Calibri"/>
        </w:rPr>
        <w:t>includes, but</w:t>
      </w:r>
      <w:proofErr w:type="gramEnd"/>
      <w:r w:rsidRPr="00D41048">
        <w:rPr>
          <w:rFonts w:ascii="Calibri" w:hAnsi="Calibri" w:eastAsia="Times New Roman" w:cs="Calibri"/>
        </w:rPr>
        <w:t xml:space="preserve">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p>
    <w:p w:rsidRPr="00D41048" w:rsidR="00447B7B" w:rsidP="00447B7B" w:rsidRDefault="00447B7B" w14:paraId="622BE4E4" w14:textId="48F8E448">
      <w:pPr>
        <w:pStyle w:val="ListParagraph"/>
        <w:numPr>
          <w:ilvl w:val="0"/>
          <w:numId w:val="1"/>
        </w:numPr>
        <w:pBdr>
          <w:top w:val="nil"/>
          <w:left w:val="nil"/>
          <w:bottom w:val="nil"/>
          <w:right w:val="nil"/>
          <w:between w:val="nil"/>
        </w:pBdr>
        <w:spacing w:line="240" w:lineRule="auto"/>
        <w:rPr>
          <w:rFonts w:ascii="Calibri" w:hAnsi="Calibri" w:eastAsia="Times New Roman" w:cs="Calibri"/>
        </w:rPr>
      </w:pPr>
      <w:proofErr w:type="gramStart"/>
      <w:r w:rsidRPr="00D41048">
        <w:rPr>
          <w:rFonts w:ascii="Calibri" w:hAnsi="Calibri" w:eastAsia="Times New Roman" w:cs="Calibri"/>
        </w:rPr>
        <w:t>In the event that</w:t>
      </w:r>
      <w:proofErr w:type="gramEnd"/>
      <w:r w:rsidRPr="00D41048">
        <w:rPr>
          <w:rFonts w:ascii="Calibri" w:hAnsi="Calibri" w:eastAsia="Times New Roman" w:cs="Calibri"/>
        </w:rPr>
        <w:t xml:space="preserve">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p>
    <w:p w:rsidRPr="00D41048" w:rsidR="00447B7B" w:rsidP="00447B7B" w:rsidRDefault="00447B7B" w14:paraId="1EFD5DED" w14:textId="1CB6A2A6">
      <w:pPr>
        <w:pBdr>
          <w:top w:val="nil"/>
          <w:left w:val="nil"/>
          <w:bottom w:val="nil"/>
          <w:right w:val="nil"/>
          <w:between w:val="nil"/>
        </w:pBdr>
        <w:spacing w:line="240" w:lineRule="auto"/>
        <w:rPr>
          <w:rFonts w:ascii="Calibri" w:hAnsi="Calibri" w:eastAsia="Times New Roman" w:cs="Calibri"/>
          <w:i/>
          <w:iCs/>
        </w:rPr>
      </w:pPr>
      <w:r w:rsidRPr="00D41048">
        <w:rPr>
          <w:rFonts w:ascii="Calibri" w:hAnsi="Calibri" w:eastAsia="Times New Roman" w:cs="Calibri"/>
          <w:i/>
          <w:iCs/>
        </w:rPr>
        <w:t>Removal Process</w:t>
      </w:r>
    </w:p>
    <w:p w:rsidRPr="00D41048" w:rsidR="00447B7B" w:rsidP="00447B7B" w:rsidRDefault="00447B7B" w14:paraId="1A4CA023" w14:textId="77777777">
      <w:pPr>
        <w:pBdr>
          <w:top w:val="nil"/>
          <w:left w:val="nil"/>
          <w:bottom w:val="nil"/>
          <w:right w:val="nil"/>
          <w:between w:val="nil"/>
        </w:pBdr>
        <w:spacing w:line="240" w:lineRule="auto"/>
        <w:contextualSpacing/>
        <w:rPr>
          <w:rFonts w:ascii="Calibri" w:hAnsi="Calibri" w:eastAsia="Times New Roman" w:cs="Calibri"/>
        </w:rPr>
      </w:pPr>
      <w:r w:rsidRPr="00D41048">
        <w:rPr>
          <w:rFonts w:ascii="Calibri" w:hAnsi="Calibri" w:eastAsia="Times New Roman" w:cs="Calibri"/>
        </w:rPr>
        <w:t xml:space="preserve">In the case that a member of the Executive Committee conducts </w:t>
      </w:r>
      <w:proofErr w:type="gramStart"/>
      <w:r w:rsidRPr="00D41048">
        <w:rPr>
          <w:rFonts w:ascii="Calibri" w:hAnsi="Calibri" w:eastAsia="Times New Roman" w:cs="Calibri"/>
        </w:rPr>
        <w:t>themself</w:t>
      </w:r>
      <w:proofErr w:type="gramEnd"/>
      <w:r w:rsidRPr="00D41048">
        <w:rPr>
          <w:rFonts w:ascii="Calibri" w:hAnsi="Calibri" w:eastAsia="Times New Roman" w:cs="Calibri"/>
        </w:rPr>
        <w:t xml:space="preserve"> in a manner not propitious to the purpose of BMEGSA, the following process must take place.</w:t>
      </w:r>
    </w:p>
    <w:p w:rsidRPr="00D41048" w:rsidR="00447B7B" w:rsidP="00D41048" w:rsidRDefault="00447B7B" w14:paraId="3518FA71" w14:textId="31DF17FE">
      <w:pPr>
        <w:pStyle w:val="ListParagraph"/>
        <w:numPr>
          <w:ilvl w:val="0"/>
          <w:numId w:val="2"/>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 xml:space="preserve">The President, </w:t>
      </w:r>
      <w:proofErr w:type="gramStart"/>
      <w:r w:rsidRPr="00D41048">
        <w:rPr>
          <w:rFonts w:ascii="Calibri" w:hAnsi="Calibri" w:eastAsia="Times New Roman" w:cs="Calibri"/>
        </w:rPr>
        <w:t>or  Vice</w:t>
      </w:r>
      <w:proofErr w:type="gramEnd"/>
      <w:r w:rsidRPr="00D41048">
        <w:rPr>
          <w:rFonts w:ascii="Calibri" w:hAnsi="Calibri" w:eastAsia="Times New Roman" w:cs="Calibri"/>
        </w:rPr>
        <w:t>-President if the President is the officer in question, must schedule a meeting with the officer in question to try to reach a resolution. If a meeting cannot be scheduled in a timely manner or a resolution cannot be reached, the action proceeds to Step 2.</w:t>
      </w:r>
    </w:p>
    <w:p w:rsidRPr="00D41048" w:rsidR="00447B7B" w:rsidP="00447B7B" w:rsidRDefault="00447B7B" w14:paraId="0881D32A" w14:textId="3EE118FB">
      <w:pPr>
        <w:pStyle w:val="ListParagraph"/>
        <w:numPr>
          <w:ilvl w:val="0"/>
          <w:numId w:val="2"/>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The President and the officer in question must meet with the Advisor to try to collectively reach a resolution. If a meeting cannot be scheduled in a timely manner or a resolution cannot be reached, the action proceeds to Step 3.</w:t>
      </w:r>
    </w:p>
    <w:p w:rsidRPr="00D41048" w:rsidR="00447B7B" w:rsidP="00447B7B" w:rsidRDefault="00447B7B" w14:paraId="6F54FCB3" w14:textId="2A6F4023">
      <w:pPr>
        <w:pStyle w:val="ListParagraph"/>
        <w:numPr>
          <w:ilvl w:val="0"/>
          <w:numId w:val="2"/>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lastRenderedPageBreak/>
        <w:t>A written notice of action, with the signatures of the rest of the executive committee, must be submitted to the officer in question and the advisors. The notice serves as a formal acknowledgment of the conduct of the member and the failure to resolve the issue, not a vote to remove.</w:t>
      </w:r>
    </w:p>
    <w:p w:rsidRPr="00D41048" w:rsidR="00447B7B" w:rsidP="00447B7B" w:rsidRDefault="00447B7B" w14:paraId="1E0EBE01" w14:textId="77777777">
      <w:pPr>
        <w:pStyle w:val="ListParagraph"/>
        <w:numPr>
          <w:ilvl w:val="0"/>
          <w:numId w:val="2"/>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 xml:space="preserve">The officer in question </w:t>
      </w:r>
      <w:proofErr w:type="gramStart"/>
      <w:r w:rsidRPr="00D41048">
        <w:rPr>
          <w:rFonts w:ascii="Calibri" w:hAnsi="Calibri" w:eastAsia="Times New Roman" w:cs="Calibri"/>
        </w:rPr>
        <w:t>has the opportunity to</w:t>
      </w:r>
      <w:proofErr w:type="gramEnd"/>
      <w:r w:rsidRPr="00D41048">
        <w:rPr>
          <w:rFonts w:ascii="Calibri" w:hAnsi="Calibri" w:eastAsia="Times New Roman" w:cs="Calibri"/>
        </w:rPr>
        <w:t xml:space="preserve"> formally plead their case by submitting a statement to the rest of the EC and the advisors.</w:t>
      </w:r>
    </w:p>
    <w:p w:rsidRPr="00D41048" w:rsidR="00447B7B" w:rsidP="00447B7B" w:rsidRDefault="00447B7B" w14:paraId="1D16AA0F" w14:textId="77777777">
      <w:pPr>
        <w:pStyle w:val="ListParagraph"/>
        <w:numPr>
          <w:ilvl w:val="0"/>
          <w:numId w:val="2"/>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 xml:space="preserve">The Advisors have 1 week to respond </w:t>
      </w:r>
      <w:proofErr w:type="gramStart"/>
      <w:r w:rsidRPr="00D41048">
        <w:rPr>
          <w:rFonts w:ascii="Calibri" w:hAnsi="Calibri" w:eastAsia="Times New Roman" w:cs="Calibri"/>
        </w:rPr>
        <w:t>with</w:t>
      </w:r>
      <w:proofErr w:type="gramEnd"/>
      <w:r w:rsidRPr="00D41048">
        <w:rPr>
          <w:rFonts w:ascii="Calibri" w:hAnsi="Calibri" w:eastAsia="Times New Roman" w:cs="Calibri"/>
        </w:rPr>
        <w:t xml:space="preserve"> their decision. The member will be removed if the Advisors unanimously decide that this is the best course of action, or through the acquiescence of the Advisors.</w:t>
      </w:r>
    </w:p>
    <w:p w:rsidR="00447B7B" w:rsidP="00D41048" w:rsidRDefault="00447B7B" w14:paraId="55725409" w14:textId="6684233A">
      <w:pPr>
        <w:pStyle w:val="ListParagraph"/>
        <w:numPr>
          <w:ilvl w:val="0"/>
          <w:numId w:val="2"/>
        </w:num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 xml:space="preserve">If a resolution is reached in Steps 1 or 2, but the resolution is later broken or if the same problem recurs, the process continues at Step 2 or 3, respectively. If the member is not removed in Step 5, then the President will, if necessary, contact the Ohio Union to procure conflict resolution services. If the member is removed, they will be replaced as described in the “Stepping Down” section. If </w:t>
      </w:r>
      <w:proofErr w:type="gramStart"/>
      <w:r w:rsidRPr="00D41048">
        <w:rPr>
          <w:rFonts w:ascii="Calibri" w:hAnsi="Calibri" w:eastAsia="Times New Roman" w:cs="Calibri"/>
        </w:rPr>
        <w:t>the grievance</w:t>
      </w:r>
      <w:proofErr w:type="gramEnd"/>
      <w:r w:rsidRPr="00D41048">
        <w:rPr>
          <w:rFonts w:ascii="Calibri" w:hAnsi="Calibri" w:eastAsia="Times New Roman" w:cs="Calibri"/>
        </w:rPr>
        <w:t xml:space="preserve"> is a breach of the non-discrimination statement, the process begins at Step 3.</w:t>
      </w:r>
    </w:p>
    <w:p w:rsidRPr="00D41048" w:rsidR="00D41048" w:rsidP="3197B76B" w:rsidRDefault="00D41048" w14:paraId="51092BCB" w14:textId="233B25CC" w14:noSpellErr="1">
      <w:pPr>
        <w:pBdr>
          <w:top w:val="nil" w:color="FF000000" w:sz="0" w:space="0"/>
          <w:left w:val="nil" w:color="FF000000" w:sz="0" w:space="0"/>
          <w:bottom w:val="nil" w:color="FF000000" w:sz="0" w:space="0"/>
          <w:right w:val="nil" w:color="FF000000" w:sz="0" w:space="0"/>
          <w:between w:val="nil" w:color="FF000000" w:sz="0" w:space="0"/>
        </w:pBdr>
        <w:spacing w:line="240" w:lineRule="auto"/>
        <w:rPr>
          <w:rFonts w:ascii="Calibri" w:hAnsi="Calibri" w:eastAsia="Times New Roman" w:cs="Calibri"/>
          <w:b w:val="1"/>
          <w:bCs w:val="1"/>
          <w:u w:val="single"/>
        </w:rPr>
      </w:pPr>
      <w:r w:rsidRPr="3197B76B" w:rsidR="00D41048">
        <w:rPr>
          <w:rFonts w:ascii="Calibri" w:hAnsi="Calibri" w:eastAsia="Times New Roman" w:cs="Calibri"/>
          <w:b w:val="1"/>
          <w:bCs w:val="1"/>
          <w:u w:val="single"/>
        </w:rPr>
        <w:t>ARTICLE VII. ORGANIZATION DISSOLUTION</w:t>
      </w:r>
    </w:p>
    <w:p w:rsidRPr="00D41048" w:rsidR="00D41048" w:rsidP="3197B76B" w:rsidRDefault="00D41048" w14:paraId="47EF7F1E" w14:textId="77777777" w14:noSpellErr="1">
      <w:pPr>
        <w:pBdr>
          <w:top w:val="nil" w:color="FF000000" w:sz="0" w:space="0"/>
          <w:left w:val="nil" w:color="FF000000" w:sz="0" w:space="0"/>
          <w:bottom w:val="nil" w:color="FF000000" w:sz="0" w:space="0"/>
          <w:right w:val="nil" w:color="FF000000" w:sz="0" w:space="0"/>
          <w:between w:val="nil" w:color="FF000000" w:sz="0" w:space="0"/>
        </w:pBdr>
        <w:spacing w:line="240" w:lineRule="auto"/>
        <w:rPr>
          <w:rFonts w:ascii="Calibri" w:hAnsi="Calibri" w:eastAsia="Times New Roman" w:cs="Calibri"/>
        </w:rPr>
      </w:pPr>
      <w:r w:rsidRPr="3197B76B" w:rsidR="00D41048">
        <w:rPr>
          <w:rFonts w:ascii="Calibri" w:hAnsi="Calibri" w:eastAsia="Times New Roman" w:cs="Calibri"/>
          <w:b w:val="1"/>
          <w:bCs w:val="1"/>
        </w:rPr>
        <w:t>Section A. Dissolution Requirements</w:t>
      </w:r>
      <w:r w:rsidRPr="3197B76B" w:rsidR="00D41048">
        <w:rPr>
          <w:rFonts w:ascii="Calibri" w:hAnsi="Calibri" w:eastAsia="Times New Roman" w:cs="Calibri"/>
        </w:rPr>
        <w:t> </w:t>
      </w:r>
    </w:p>
    <w:p w:rsidRPr="00D41048" w:rsidR="00D41048" w:rsidP="57B8D746" w:rsidRDefault="00D41048" w14:noSpellErr="1" w14:paraId="0D2287B8" w14:textId="07AD1834">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Times New Roman" w:cs="Calibri"/>
        </w:rPr>
      </w:pPr>
      <w:r w:rsidRPr="57B8D746" w:rsidR="00D41048">
        <w:rPr>
          <w:rFonts w:ascii="Calibri" w:hAnsi="Calibri" w:eastAsia="Times New Roman" w:cs="Calibri"/>
        </w:rPr>
        <w:t>The organization will be dissolved if</w:t>
      </w:r>
      <w:r w:rsidRPr="57B8D746" w:rsidR="65B2B91D">
        <w:rPr>
          <w:rFonts w:ascii="Calibri" w:hAnsi="Calibri" w:eastAsia="Times New Roman" w:cs="Calibri"/>
        </w:rPr>
        <w:t>:</w:t>
      </w:r>
    </w:p>
    <w:p w:rsidRPr="00D41048" w:rsidR="00D41048" w:rsidP="57B8D746" w:rsidRDefault="00D41048" w14:paraId="49EC754B" w14:textId="339156FE">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Times New Roman" w:cs="Calibri"/>
        </w:rPr>
      </w:pPr>
      <w:r w:rsidRPr="57B8D746" w:rsidR="00D41048">
        <w:rPr>
          <w:rFonts w:ascii="Calibri" w:hAnsi="Calibri" w:eastAsia="Times New Roman" w:cs="Calibri"/>
        </w:rPr>
        <w:t xml:space="preserve"> </w:t>
      </w:r>
      <w:r w:rsidRPr="57B8D746" w:rsidR="421ED16A">
        <w:rPr>
          <w:rFonts w:ascii="Calibri" w:hAnsi="Calibri" w:eastAsia="Times New Roman" w:cs="Calibri"/>
        </w:rPr>
        <w:t>T</w:t>
      </w:r>
      <w:r w:rsidRPr="57B8D746" w:rsidR="00D41048">
        <w:rPr>
          <w:rFonts w:ascii="Calibri" w:hAnsi="Calibri" w:eastAsia="Times New Roman" w:cs="Calibri"/>
        </w:rPr>
        <w:t>he</w:t>
      </w:r>
      <w:r w:rsidRPr="57B8D746" w:rsidR="3A0A7E83">
        <w:rPr>
          <w:rFonts w:ascii="Calibri" w:hAnsi="Calibri" w:eastAsia="Times New Roman" w:cs="Calibri"/>
        </w:rPr>
        <w:t>re are three (3) or fewer members interested in board positions for more than two semesters</w:t>
      </w:r>
    </w:p>
    <w:p w:rsidR="6DFD5F61" w:rsidP="57B8D746" w:rsidRDefault="6DFD5F61" w14:paraId="6291B537" w14:textId="6B386E94">
      <w:pPr>
        <w:pStyle w:val="Normal"/>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Times New Roman" w:cs="Calibri"/>
        </w:rPr>
      </w:pPr>
      <w:r w:rsidRPr="57B8D746" w:rsidR="6DFD5F61">
        <w:rPr>
          <w:rFonts w:ascii="Calibri" w:hAnsi="Calibri" w:eastAsia="Times New Roman" w:cs="Calibri"/>
        </w:rPr>
        <w:t>OR</w:t>
      </w:r>
    </w:p>
    <w:p w:rsidR="3A0A7E83" w:rsidP="57B8D746" w:rsidRDefault="3A0A7E83" w14:paraId="1AA3CF8B" w14:textId="00958C24">
      <w:pPr>
        <w:pStyle w:val="ListParagraph"/>
        <w:numPr>
          <w:ilvl w:val="0"/>
          <w:numId w:val="3"/>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Times New Roman" w:cs="Calibri"/>
        </w:rPr>
      </w:pPr>
      <w:r w:rsidRPr="57B8D746" w:rsidR="3A0A7E83">
        <w:rPr>
          <w:rFonts w:ascii="Calibri" w:hAnsi="Calibri" w:eastAsia="Times New Roman" w:cs="Calibri"/>
        </w:rPr>
        <w:t>After an annoucement to the general body with at least two (2) months of opportunity for feedback, the entire board and faculty advisor(s) unanimously vote to d</w:t>
      </w:r>
      <w:r w:rsidRPr="57B8D746" w:rsidR="7D795403">
        <w:rPr>
          <w:rFonts w:ascii="Calibri" w:hAnsi="Calibri" w:eastAsia="Times New Roman" w:cs="Calibri"/>
        </w:rPr>
        <w:t>i</w:t>
      </w:r>
      <w:r w:rsidRPr="57B8D746" w:rsidR="3A0A7E83">
        <w:rPr>
          <w:rFonts w:ascii="Calibri" w:hAnsi="Calibri" w:eastAsia="Times New Roman" w:cs="Calibri"/>
        </w:rPr>
        <w:t>ssolve the organization.</w:t>
      </w:r>
    </w:p>
    <w:p w:rsidRPr="00D41048" w:rsidR="00D41048" w:rsidP="3197B76B" w:rsidRDefault="00D41048" w14:paraId="0F5C9E75" w14:textId="77777777" w14:noSpellErr="1">
      <w:pPr>
        <w:pBdr>
          <w:top w:val="nil" w:color="FF000000" w:sz="0" w:space="0"/>
          <w:left w:val="nil" w:color="FF000000" w:sz="0" w:space="0"/>
          <w:bottom w:val="nil" w:color="FF000000" w:sz="0" w:space="0"/>
          <w:right w:val="nil" w:color="FF000000" w:sz="0" w:space="0"/>
          <w:between w:val="nil" w:color="FF000000" w:sz="0" w:space="0"/>
        </w:pBdr>
        <w:spacing w:line="240" w:lineRule="auto"/>
        <w:rPr>
          <w:rFonts w:ascii="Calibri" w:hAnsi="Calibri" w:eastAsia="Times New Roman" w:cs="Calibri"/>
        </w:rPr>
      </w:pPr>
      <w:r w:rsidRPr="3197B76B" w:rsidR="00D41048">
        <w:rPr>
          <w:rFonts w:ascii="Calibri" w:hAnsi="Calibri" w:eastAsia="Times New Roman" w:cs="Calibri"/>
          <w:b w:val="1"/>
          <w:bCs w:val="1"/>
        </w:rPr>
        <w:t>Section B. Dissolution Procedures, including Assets and Debts</w:t>
      </w:r>
      <w:r w:rsidRPr="3197B76B" w:rsidR="00D41048">
        <w:rPr>
          <w:rFonts w:ascii="Calibri" w:hAnsi="Calibri" w:eastAsia="Times New Roman" w:cs="Calibri"/>
        </w:rPr>
        <w:t> </w:t>
      </w:r>
    </w:p>
    <w:p w:rsidR="00D41048" w:rsidP="3197B76B" w:rsidRDefault="00D41048" w14:paraId="6F37AAAB" w14:noSpellErr="1" w14:textId="234B54B2">
      <w:pPr>
        <w:pBdr>
          <w:top w:val="nil" w:color="FF000000" w:sz="0" w:space="0"/>
          <w:left w:val="nil" w:color="FF000000" w:sz="0" w:space="0"/>
          <w:bottom w:val="nil" w:color="FF000000" w:sz="0" w:space="0"/>
          <w:right w:val="nil" w:color="FF000000" w:sz="0" w:space="0"/>
          <w:between w:val="nil" w:color="FF000000" w:sz="0" w:space="0"/>
        </w:pBdr>
        <w:spacing w:line="240" w:lineRule="auto"/>
        <w:rPr>
          <w:rFonts w:ascii="Calibri" w:hAnsi="Calibri" w:eastAsia="Times New Roman" w:cs="Calibri"/>
        </w:rPr>
      </w:pPr>
      <w:r w:rsidRPr="3197B76B" w:rsidR="00D41048">
        <w:rPr>
          <w:rFonts w:ascii="Calibri" w:hAnsi="Calibri" w:eastAsia="Times New Roman" w:cs="Calibri"/>
        </w:rPr>
        <w:t>If</w:t>
      </w:r>
      <w:r w:rsidRPr="3197B76B" w:rsidR="00D41048">
        <w:rPr>
          <w:rFonts w:ascii="Calibri" w:hAnsi="Calibri" w:eastAsia="Times New Roman" w:cs="Calibri"/>
        </w:rPr>
        <w:t>, at the</w:t>
      </w:r>
      <w:r w:rsidRPr="3197B76B" w:rsidR="00D41048">
        <w:rPr>
          <w:rFonts w:ascii="Calibri" w:hAnsi="Calibri" w:eastAsia="Times New Roman" w:cs="Calibri"/>
        </w:rPr>
        <w:t xml:space="preserve"> time the</w:t>
      </w:r>
      <w:r w:rsidRPr="3197B76B" w:rsidR="00D41048">
        <w:rPr>
          <w:rFonts w:ascii="Calibri" w:hAnsi="Calibri" w:eastAsia="Times New Roman" w:cs="Calibri"/>
        </w:rPr>
        <w:t xml:space="preserve"> organization is dissolved, it </w:t>
      </w:r>
      <w:r w:rsidRPr="3197B76B" w:rsidR="00D41048">
        <w:rPr>
          <w:rFonts w:ascii="Calibri" w:hAnsi="Calibri" w:eastAsia="Times New Roman" w:cs="Calibri"/>
        </w:rPr>
        <w:t>po</w:t>
      </w:r>
      <w:r w:rsidRPr="3197B76B" w:rsidR="00D41048">
        <w:rPr>
          <w:rFonts w:ascii="Calibri" w:hAnsi="Calibri" w:eastAsia="Times New Roman" w:cs="Calibri"/>
        </w:rPr>
        <w:t>ssesses</w:t>
      </w:r>
      <w:r w:rsidRPr="3197B76B" w:rsidR="00D41048">
        <w:rPr>
          <w:rFonts w:ascii="Calibri" w:hAnsi="Calibri" w:eastAsia="Times New Roman" w:cs="Calibri"/>
        </w:rPr>
        <w:t xml:space="preserve"> an</w:t>
      </w:r>
      <w:r w:rsidRPr="3197B76B" w:rsidR="00D41048">
        <w:rPr>
          <w:rFonts w:ascii="Calibri" w:hAnsi="Calibri" w:eastAsia="Times New Roman" w:cs="Calibri"/>
        </w:rPr>
        <w:t>y assets</w:t>
      </w:r>
      <w:r w:rsidRPr="3197B76B" w:rsidR="00D41048">
        <w:rPr>
          <w:rFonts w:ascii="Calibri" w:hAnsi="Calibri" w:eastAsia="Times New Roman" w:cs="Calibri"/>
        </w:rPr>
        <w:t xml:space="preserve">, those assets will be donated to </w:t>
      </w:r>
      <w:r w:rsidRPr="3197B76B" w:rsidR="00D41048">
        <w:rPr>
          <w:rFonts w:ascii="Calibri" w:hAnsi="Calibri" w:eastAsia="Times New Roman" w:cs="Calibri"/>
        </w:rPr>
        <w:t>the</w:t>
      </w:r>
      <w:r w:rsidRPr="3197B76B" w:rsidR="75D0E69F">
        <w:rPr>
          <w:rFonts w:ascii="Calibri" w:hAnsi="Calibri" w:eastAsia="Times New Roman" w:cs="Calibri"/>
        </w:rPr>
        <w:t xml:space="preserve"> </w:t>
      </w:r>
      <w:r w:rsidRPr="3197B76B" w:rsidR="4D0B3B84">
        <w:rPr>
          <w:rFonts w:ascii="Calibri" w:hAnsi="Calibri" w:eastAsia="Times New Roman" w:cs="Calibri"/>
        </w:rPr>
        <w:t>M</w:t>
      </w:r>
      <w:r w:rsidRPr="3197B76B" w:rsidR="34E98157">
        <w:rPr>
          <w:rFonts w:ascii="Calibri" w:hAnsi="Calibri" w:eastAsia="Times New Roman" w:cs="Calibri"/>
        </w:rPr>
        <w:t xml:space="preserve">id-Ohio Food Bank, St. Jude’s Hospital, or </w:t>
      </w:r>
      <w:r w:rsidRPr="3197B76B" w:rsidR="14CE3F45">
        <w:rPr>
          <w:rFonts w:ascii="Calibri" w:hAnsi="Calibri" w:eastAsia="Times New Roman" w:cs="Calibri"/>
        </w:rPr>
        <w:t xml:space="preserve">the </w:t>
      </w:r>
      <w:r w:rsidRPr="3197B76B" w:rsidR="34E98157">
        <w:rPr>
          <w:rFonts w:ascii="Calibri" w:hAnsi="Calibri" w:eastAsia="Times New Roman" w:cs="Calibri"/>
        </w:rPr>
        <w:t>Pelotonia</w:t>
      </w:r>
      <w:r w:rsidRPr="3197B76B" w:rsidR="5E4EAEDE">
        <w:rPr>
          <w:rFonts w:ascii="Calibri" w:hAnsi="Calibri" w:eastAsia="Times New Roman" w:cs="Calibri"/>
        </w:rPr>
        <w:t xml:space="preserve"> organization</w:t>
      </w:r>
      <w:r w:rsidRPr="3197B76B" w:rsidR="00D41048">
        <w:rPr>
          <w:rFonts w:ascii="Calibri" w:hAnsi="Calibri" w:eastAsia="Times New Roman" w:cs="Calibri"/>
        </w:rPr>
        <w:t>.</w:t>
      </w:r>
      <w:r w:rsidRPr="3197B76B" w:rsidR="00D41048">
        <w:rPr>
          <w:rFonts w:ascii="Calibri" w:hAnsi="Calibri" w:eastAsia="Times New Roman" w:cs="Calibri"/>
        </w:rPr>
        <w:t xml:space="preserve"> If, at the time the organization is dissolved, it holds any </w:t>
      </w:r>
      <w:r w:rsidRPr="3197B76B" w:rsidR="00D41048">
        <w:rPr>
          <w:rFonts w:ascii="Calibri" w:hAnsi="Calibri" w:eastAsia="Times New Roman" w:cs="Calibri"/>
        </w:rPr>
        <w:t>debts,</w:t>
      </w:r>
      <w:r w:rsidRPr="3197B76B" w:rsidR="00D41048">
        <w:rPr>
          <w:rFonts w:ascii="Calibri" w:hAnsi="Calibri" w:eastAsia="Times New Roman" w:cs="Calibri"/>
        </w:rPr>
        <w:t xml:space="preserve"> a bake sale or similar fundraiser will be held to raise money to pay the debt. </w:t>
      </w:r>
      <w:r w:rsidRPr="3197B76B" w:rsidR="00D41048">
        <w:rPr>
          <w:rFonts w:ascii="Calibri" w:hAnsi="Calibri" w:eastAsia="Times New Roman" w:cs="Calibri"/>
        </w:rPr>
        <w:t>Once the debt is paid in full, the organization’s bank account will be closed.</w:t>
      </w:r>
      <w:r w:rsidRPr="3197B76B" w:rsidR="00D41048">
        <w:rPr>
          <w:rFonts w:ascii="Calibri" w:hAnsi="Calibri" w:eastAsia="Times New Roman" w:cs="Calibri"/>
        </w:rPr>
        <w:t> </w:t>
      </w:r>
      <w:r w:rsidRPr="3197B76B" w:rsidR="00D41048">
        <w:rPr>
          <w:rFonts w:ascii="Calibri" w:hAnsi="Calibri" w:eastAsia="Times New Roman" w:cs="Calibri"/>
        </w:rPr>
        <w:t> </w:t>
      </w:r>
    </w:p>
    <w:p w:rsidR="00D41048" w:rsidP="00D41048" w:rsidRDefault="00D41048" w14:paraId="6557447E" w14:textId="1CCAAD54">
      <w:p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b/>
          <w:bCs/>
          <w:u w:val="single"/>
        </w:rPr>
        <w:t>ARTICLE VIII. CONSTITUTION &amp; BYLAW AMENDMENTS</w:t>
      </w:r>
      <w:r w:rsidRPr="00D41048">
        <w:rPr>
          <w:rFonts w:ascii="Calibri" w:hAnsi="Calibri" w:eastAsia="Times New Roman" w:cs="Calibri"/>
        </w:rPr>
        <w:t> </w:t>
      </w:r>
    </w:p>
    <w:p w:rsidRPr="00D41048" w:rsidR="00D41048" w:rsidP="00D41048" w:rsidRDefault="00D41048" w14:paraId="056D718A" w14:textId="52A972CE">
      <w:pPr>
        <w:pBdr>
          <w:top w:val="nil"/>
          <w:left w:val="nil"/>
          <w:bottom w:val="nil"/>
          <w:right w:val="nil"/>
          <w:between w:val="nil"/>
        </w:pBdr>
        <w:spacing w:line="240" w:lineRule="auto"/>
        <w:rPr>
          <w:rFonts w:ascii="Calibri" w:hAnsi="Calibri" w:eastAsia="Times New Roman" w:cs="Calibri"/>
        </w:rPr>
      </w:pPr>
      <w:r w:rsidRPr="00D41048">
        <w:rPr>
          <w:rFonts w:ascii="Calibri" w:hAnsi="Calibri" w:eastAsia="Times New Roman" w:cs="Calibri"/>
        </w:rPr>
        <w:t xml:space="preserve">Any proposed amendments should be presented to the organization in writing and should not be acted upon when initially introduced. To prevent the Constitution from being amended easily or frequently, amendments will require screening by the advisory board prior to being passed to the organization for voting. Upon initial introduction, the proposed amendments should be read in the general meeting, then read again </w:t>
      </w:r>
      <w:proofErr w:type="gramStart"/>
      <w:r w:rsidRPr="00D41048">
        <w:rPr>
          <w:rFonts w:ascii="Calibri" w:hAnsi="Calibri" w:eastAsia="Times New Roman" w:cs="Calibri"/>
        </w:rPr>
        <w:t>at a</w:t>
      </w:r>
      <w:proofErr w:type="gramEnd"/>
      <w:r w:rsidRPr="00D41048">
        <w:rPr>
          <w:rFonts w:ascii="Calibri" w:hAnsi="Calibri" w:eastAsia="Times New Roman" w:cs="Calibri"/>
        </w:rPr>
        <w:t xml:space="preserve"> (2) subsequent general meetings and votes will be taken at the 3</w:t>
      </w:r>
      <w:r w:rsidRPr="00D41048">
        <w:rPr>
          <w:rFonts w:ascii="Calibri" w:hAnsi="Calibri" w:eastAsia="Times New Roman" w:cs="Calibri"/>
          <w:vertAlign w:val="superscript"/>
        </w:rPr>
        <w:t>rd</w:t>
      </w:r>
      <w:r w:rsidRPr="00D41048">
        <w:rPr>
          <w:rFonts w:ascii="Calibri" w:hAnsi="Calibri" w:eastAsia="Times New Roman" w:cs="Calibri"/>
        </w:rPr>
        <w:t xml:space="preserve"> general meeting following when the amendment was proposed. Amendment approvals will require a two-thirds majority from the Executive Committee and a simple majority of the entire voting membership of the organization. Notice of the </w:t>
      </w:r>
      <w:proofErr w:type="gramStart"/>
      <w:r w:rsidRPr="00D41048">
        <w:rPr>
          <w:rFonts w:ascii="Calibri" w:hAnsi="Calibri" w:eastAsia="Times New Roman" w:cs="Calibri"/>
        </w:rPr>
        <w:t>amendment</w:t>
      </w:r>
      <w:proofErr w:type="gramEnd"/>
      <w:r w:rsidRPr="00D41048">
        <w:rPr>
          <w:rFonts w:ascii="Calibri" w:hAnsi="Calibri" w:eastAsia="Times New Roman" w:cs="Calibri"/>
        </w:rPr>
        <w:t xml:space="preserve"> adoption or rejection shall be recorded in the minutes of the meeting during which the vote takes place.</w:t>
      </w:r>
    </w:p>
    <w:p w:rsidRPr="00D41048" w:rsidR="00D41048" w:rsidP="00D41048" w:rsidRDefault="00D41048" w14:paraId="3625918F" w14:textId="1937ECF0">
      <w:pPr>
        <w:pBdr>
          <w:top w:val="nil"/>
          <w:left w:val="nil"/>
          <w:bottom w:val="nil"/>
          <w:right w:val="nil"/>
          <w:between w:val="nil"/>
        </w:pBdr>
        <w:spacing w:line="240" w:lineRule="auto"/>
        <w:rPr>
          <w:rFonts w:ascii="Calibri" w:hAnsi="Calibri" w:eastAsia="Times New Roman" w:cs="Calibri"/>
          <w:b/>
          <w:bCs/>
          <w:u w:val="single"/>
        </w:rPr>
      </w:pPr>
      <w:r w:rsidRPr="00D41048">
        <w:rPr>
          <w:rFonts w:ascii="Calibri" w:hAnsi="Calibri" w:eastAsia="Times New Roman" w:cs="Calibri"/>
          <w:b/>
          <w:bCs/>
          <w:u w:val="single"/>
        </w:rPr>
        <w:t>ARTICLE IX. MEETINGS OF THE ORGANIZATION: REQUIRED MEETING AND THEIR FREQUENCY</w:t>
      </w:r>
    </w:p>
    <w:p w:rsidRPr="00D41048" w:rsidR="00D41048" w:rsidP="3197B76B" w:rsidRDefault="00D41048" w14:paraId="4FA2A733" w14:noSpellErr="1" w14:textId="4D6A45AA">
      <w:pPr>
        <w:pBdr>
          <w:top w:val="nil" w:color="FF000000" w:sz="0" w:space="0"/>
          <w:left w:val="nil" w:color="FF000000" w:sz="0" w:space="0"/>
          <w:bottom w:val="nil" w:color="FF000000" w:sz="0" w:space="0"/>
          <w:right w:val="nil" w:color="FF000000" w:sz="0" w:space="0"/>
          <w:between w:val="nil" w:color="FF000000" w:sz="0" w:space="0"/>
        </w:pBdr>
        <w:spacing w:line="240" w:lineRule="auto"/>
        <w:rPr>
          <w:rFonts w:ascii="Calibri" w:hAnsi="Calibri" w:eastAsia="Times New Roman" w:cs="Calibri"/>
        </w:rPr>
      </w:pPr>
      <w:r w:rsidRPr="3197B76B" w:rsidR="00D41048">
        <w:rPr>
          <w:rFonts w:ascii="Calibri" w:hAnsi="Calibri" w:eastAsia="Times New Roman" w:cs="Calibri"/>
        </w:rPr>
        <w:t xml:space="preserve">The general body and executive committee will meet, at </w:t>
      </w:r>
      <w:r w:rsidRPr="3197B76B" w:rsidR="00D41048">
        <w:rPr>
          <w:rFonts w:ascii="Calibri" w:hAnsi="Calibri" w:eastAsia="Times New Roman" w:cs="Calibri"/>
        </w:rPr>
        <w:t>minimum</w:t>
      </w:r>
      <w:r w:rsidRPr="3197B76B" w:rsidR="00D41048">
        <w:rPr>
          <w:rFonts w:ascii="Calibri" w:hAnsi="Calibri" w:eastAsia="Times New Roman" w:cs="Calibri"/>
        </w:rPr>
        <w:t xml:space="preserve">, once a month. All other meetings will be held as needed. To be considered a member in good standing, a member must </w:t>
      </w:r>
      <w:r w:rsidRPr="3197B76B" w:rsidR="00D41048">
        <w:rPr>
          <w:rFonts w:ascii="Calibri" w:hAnsi="Calibri" w:eastAsia="Times New Roman" w:cs="Calibri"/>
        </w:rPr>
        <w:t xml:space="preserve">attend at least two meetings </w:t>
      </w:r>
      <w:r w:rsidRPr="3197B76B" w:rsidR="72185EEC">
        <w:rPr>
          <w:rFonts w:ascii="Calibri" w:hAnsi="Calibri" w:eastAsia="Times New Roman" w:cs="Calibri"/>
        </w:rPr>
        <w:t xml:space="preserve">and </w:t>
      </w:r>
      <w:r w:rsidRPr="3197B76B" w:rsidR="72185EEC">
        <w:rPr>
          <w:rFonts w:ascii="Calibri" w:hAnsi="Calibri" w:eastAsia="Times New Roman" w:cs="Calibri"/>
        </w:rPr>
        <w:t>participate</w:t>
      </w:r>
      <w:r w:rsidRPr="3197B76B" w:rsidR="72185EEC">
        <w:rPr>
          <w:rFonts w:ascii="Calibri" w:hAnsi="Calibri" w:eastAsia="Times New Roman" w:cs="Calibri"/>
        </w:rPr>
        <w:t xml:space="preserve"> in at least one outreach event per semester</w:t>
      </w:r>
      <w:r w:rsidRPr="3197B76B" w:rsidR="00D41048">
        <w:rPr>
          <w:rFonts w:ascii="Calibri" w:hAnsi="Calibri" w:eastAsia="Times New Roman" w:cs="Calibri"/>
        </w:rPr>
        <w:t>. Attendance at events is optional but can be used in place of attending general body meetings.</w:t>
      </w:r>
    </w:p>
    <w:p w:rsidRPr="00D41048" w:rsidR="00D41048" w:rsidP="00D41048" w:rsidRDefault="00D41048" w14:paraId="58BCFD6B" w14:textId="77777777">
      <w:pPr>
        <w:pBdr>
          <w:top w:val="nil"/>
          <w:left w:val="nil"/>
          <w:bottom w:val="nil"/>
          <w:right w:val="nil"/>
          <w:between w:val="nil"/>
        </w:pBdr>
        <w:spacing w:line="240" w:lineRule="auto"/>
        <w:rPr>
          <w:rFonts w:ascii="Calibri" w:hAnsi="Calibri" w:eastAsia="Times New Roman" w:cs="Calibri"/>
        </w:rPr>
      </w:pPr>
    </w:p>
    <w:p w:rsidRPr="00447B7B" w:rsidR="00447B7B" w:rsidP="41B10670" w:rsidRDefault="00447B7B" w14:paraId="2450552C" w14:textId="77777777">
      <w:pPr>
        <w:rPr>
          <w:rFonts w:ascii="Calibri" w:hAnsi="Calibri" w:eastAsia="Calibri" w:cs="Calibri"/>
          <w:i/>
          <w:iCs/>
          <w:color w:val="000000" w:themeColor="text1"/>
        </w:rPr>
      </w:pPr>
    </w:p>
    <w:sectPr w:rsidRPr="00447B7B" w:rsidR="00447B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583c9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71CAB"/>
    <w:multiLevelType w:val="hybridMultilevel"/>
    <w:tmpl w:val="4E267CCA"/>
    <w:lvl w:ilvl="0" w:tplc="B6DE0CA2">
      <w:start w:val="1"/>
      <w:numFmt w:val="lowerRoman"/>
      <w:lvlText w:val="%1."/>
      <w:lvlJc w:val="left"/>
      <w:pPr>
        <w:ind w:left="720" w:hanging="360"/>
      </w:pPr>
      <w:rPr>
        <w:rFonts w:ascii="Calibri" w:hAnsi="Calibri" w:eastAsia="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44838"/>
    <w:multiLevelType w:val="hybridMultilevel"/>
    <w:tmpl w:val="C6D8C57A"/>
    <w:lvl w:ilvl="0" w:tplc="899CA3E6">
      <w:start w:val="1"/>
      <w:numFmt w:val="lowerRoman"/>
      <w:lvlText w:val="%1."/>
      <w:lvlJc w:val="left"/>
      <w:pPr>
        <w:ind w:left="720" w:hanging="360"/>
      </w:pPr>
      <w:rPr>
        <w:rFonts w:ascii="Calibri" w:hAnsi="Calibri" w:eastAsia="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
    <w:abstractNumId w:val="2"/>
  </w:num>
  <w:num w:numId="1" w16cid:durableId="868227430">
    <w:abstractNumId w:val="0"/>
  </w:num>
  <w:num w:numId="2" w16cid:durableId="131572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A617C3"/>
    <w:rsid w:val="00447B7B"/>
    <w:rsid w:val="00D41048"/>
    <w:rsid w:val="00D548E8"/>
    <w:rsid w:val="00DD7CA4"/>
    <w:rsid w:val="02ECB428"/>
    <w:rsid w:val="03F23737"/>
    <w:rsid w:val="0573328C"/>
    <w:rsid w:val="05A187BA"/>
    <w:rsid w:val="05EB5072"/>
    <w:rsid w:val="0640875F"/>
    <w:rsid w:val="0682AB93"/>
    <w:rsid w:val="07576C2B"/>
    <w:rsid w:val="07B6A4A3"/>
    <w:rsid w:val="0A813FE0"/>
    <w:rsid w:val="0B2046C8"/>
    <w:rsid w:val="0B8BA089"/>
    <w:rsid w:val="0D631B99"/>
    <w:rsid w:val="0E391A62"/>
    <w:rsid w:val="0FA76DCD"/>
    <w:rsid w:val="10FA02E1"/>
    <w:rsid w:val="12B895A5"/>
    <w:rsid w:val="13657FBD"/>
    <w:rsid w:val="14CE3F45"/>
    <w:rsid w:val="156553E4"/>
    <w:rsid w:val="17176078"/>
    <w:rsid w:val="1859F415"/>
    <w:rsid w:val="18744A16"/>
    <w:rsid w:val="1B409439"/>
    <w:rsid w:val="1E865663"/>
    <w:rsid w:val="1F8E8362"/>
    <w:rsid w:val="213D25DD"/>
    <w:rsid w:val="22B9DBF8"/>
    <w:rsid w:val="2308222F"/>
    <w:rsid w:val="255CB048"/>
    <w:rsid w:val="25A5576C"/>
    <w:rsid w:val="266EAE56"/>
    <w:rsid w:val="2743C855"/>
    <w:rsid w:val="2D3F78D5"/>
    <w:rsid w:val="2DDCA03C"/>
    <w:rsid w:val="310764CC"/>
    <w:rsid w:val="3167EDBB"/>
    <w:rsid w:val="3197B76B"/>
    <w:rsid w:val="3453FF55"/>
    <w:rsid w:val="34D9304C"/>
    <w:rsid w:val="34E98157"/>
    <w:rsid w:val="357556E4"/>
    <w:rsid w:val="372DEB71"/>
    <w:rsid w:val="378CF862"/>
    <w:rsid w:val="37F339F4"/>
    <w:rsid w:val="398D9909"/>
    <w:rsid w:val="39DA1B24"/>
    <w:rsid w:val="3A0A7E83"/>
    <w:rsid w:val="3A2B9D2D"/>
    <w:rsid w:val="3CDA4CAC"/>
    <w:rsid w:val="3CDBDBB8"/>
    <w:rsid w:val="3CEF3989"/>
    <w:rsid w:val="3D041D22"/>
    <w:rsid w:val="3D2CADFF"/>
    <w:rsid w:val="3F7A1971"/>
    <w:rsid w:val="3FA617C3"/>
    <w:rsid w:val="3FAFE396"/>
    <w:rsid w:val="40E71D69"/>
    <w:rsid w:val="412238A6"/>
    <w:rsid w:val="41B10670"/>
    <w:rsid w:val="421ED16A"/>
    <w:rsid w:val="441DF06E"/>
    <w:rsid w:val="44985E16"/>
    <w:rsid w:val="4556BD15"/>
    <w:rsid w:val="4641C1CE"/>
    <w:rsid w:val="473F0571"/>
    <w:rsid w:val="481C4204"/>
    <w:rsid w:val="49317D9D"/>
    <w:rsid w:val="4ADF04F5"/>
    <w:rsid w:val="4AF06CF6"/>
    <w:rsid w:val="4C6D192A"/>
    <w:rsid w:val="4D0B3B84"/>
    <w:rsid w:val="4E4D3BC5"/>
    <w:rsid w:val="50B5230D"/>
    <w:rsid w:val="511EC088"/>
    <w:rsid w:val="513BD7EE"/>
    <w:rsid w:val="5162866C"/>
    <w:rsid w:val="5342D70C"/>
    <w:rsid w:val="542CF2B0"/>
    <w:rsid w:val="550E0B2B"/>
    <w:rsid w:val="57B8D746"/>
    <w:rsid w:val="59F7EE88"/>
    <w:rsid w:val="5B9BB74C"/>
    <w:rsid w:val="5E04432D"/>
    <w:rsid w:val="5E4EAEDE"/>
    <w:rsid w:val="5EEAC3D4"/>
    <w:rsid w:val="5F5319DF"/>
    <w:rsid w:val="60211F96"/>
    <w:rsid w:val="6051F4E7"/>
    <w:rsid w:val="60E23D7E"/>
    <w:rsid w:val="63B24D1F"/>
    <w:rsid w:val="63C3F8B7"/>
    <w:rsid w:val="65B2B91D"/>
    <w:rsid w:val="66BE3D15"/>
    <w:rsid w:val="66C65B7D"/>
    <w:rsid w:val="677EE767"/>
    <w:rsid w:val="683ACECA"/>
    <w:rsid w:val="6A6E9D76"/>
    <w:rsid w:val="6B23343C"/>
    <w:rsid w:val="6B3615B0"/>
    <w:rsid w:val="6B3A016D"/>
    <w:rsid w:val="6BF372D5"/>
    <w:rsid w:val="6D0B5808"/>
    <w:rsid w:val="6DCF292A"/>
    <w:rsid w:val="6DFD5F61"/>
    <w:rsid w:val="6E86CDEF"/>
    <w:rsid w:val="714BBC21"/>
    <w:rsid w:val="72185EEC"/>
    <w:rsid w:val="74307161"/>
    <w:rsid w:val="75D0E69F"/>
    <w:rsid w:val="7845D11B"/>
    <w:rsid w:val="7A2EFD17"/>
    <w:rsid w:val="7A42D725"/>
    <w:rsid w:val="7B12923B"/>
    <w:rsid w:val="7C2E3613"/>
    <w:rsid w:val="7C349714"/>
    <w:rsid w:val="7CCECEE7"/>
    <w:rsid w:val="7D795403"/>
    <w:rsid w:val="7E73170E"/>
    <w:rsid w:val="7EC5D679"/>
    <w:rsid w:val="7ECCD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17C3"/>
  <w15:chartTrackingRefBased/>
  <w15:docId w15:val="{D6C063FB-6E26-44BE-AE59-DF023B10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4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7874">
      <w:bodyDiv w:val="1"/>
      <w:marLeft w:val="0"/>
      <w:marRight w:val="0"/>
      <w:marTop w:val="0"/>
      <w:marBottom w:val="0"/>
      <w:divBdr>
        <w:top w:val="none" w:sz="0" w:space="0" w:color="auto"/>
        <w:left w:val="none" w:sz="0" w:space="0" w:color="auto"/>
        <w:bottom w:val="none" w:sz="0" w:space="0" w:color="auto"/>
        <w:right w:val="none" w:sz="0" w:space="0" w:color="auto"/>
      </w:divBdr>
      <w:divsChild>
        <w:div w:id="2046371775">
          <w:marLeft w:val="0"/>
          <w:marRight w:val="0"/>
          <w:marTop w:val="0"/>
          <w:marBottom w:val="0"/>
          <w:divBdr>
            <w:top w:val="none" w:sz="0" w:space="0" w:color="auto"/>
            <w:left w:val="none" w:sz="0" w:space="0" w:color="auto"/>
            <w:bottom w:val="none" w:sz="0" w:space="0" w:color="auto"/>
            <w:right w:val="none" w:sz="0" w:space="0" w:color="auto"/>
          </w:divBdr>
        </w:div>
        <w:div w:id="1467626416">
          <w:marLeft w:val="0"/>
          <w:marRight w:val="0"/>
          <w:marTop w:val="0"/>
          <w:marBottom w:val="0"/>
          <w:divBdr>
            <w:top w:val="none" w:sz="0" w:space="0" w:color="auto"/>
            <w:left w:val="none" w:sz="0" w:space="0" w:color="auto"/>
            <w:bottom w:val="none" w:sz="0" w:space="0" w:color="auto"/>
            <w:right w:val="none" w:sz="0" w:space="0" w:color="auto"/>
          </w:divBdr>
        </w:div>
        <w:div w:id="2130197405">
          <w:marLeft w:val="0"/>
          <w:marRight w:val="0"/>
          <w:marTop w:val="0"/>
          <w:marBottom w:val="0"/>
          <w:divBdr>
            <w:top w:val="none" w:sz="0" w:space="0" w:color="auto"/>
            <w:left w:val="none" w:sz="0" w:space="0" w:color="auto"/>
            <w:bottom w:val="none" w:sz="0" w:space="0" w:color="auto"/>
            <w:right w:val="none" w:sz="0" w:space="0" w:color="auto"/>
          </w:divBdr>
        </w:div>
        <w:div w:id="528959148">
          <w:marLeft w:val="0"/>
          <w:marRight w:val="0"/>
          <w:marTop w:val="0"/>
          <w:marBottom w:val="0"/>
          <w:divBdr>
            <w:top w:val="none" w:sz="0" w:space="0" w:color="auto"/>
            <w:left w:val="none" w:sz="0" w:space="0" w:color="auto"/>
            <w:bottom w:val="none" w:sz="0" w:space="0" w:color="auto"/>
            <w:right w:val="none" w:sz="0" w:space="0" w:color="auto"/>
          </w:divBdr>
        </w:div>
        <w:div w:id="1371413733">
          <w:marLeft w:val="0"/>
          <w:marRight w:val="0"/>
          <w:marTop w:val="0"/>
          <w:marBottom w:val="0"/>
          <w:divBdr>
            <w:top w:val="none" w:sz="0" w:space="0" w:color="auto"/>
            <w:left w:val="none" w:sz="0" w:space="0" w:color="auto"/>
            <w:bottom w:val="none" w:sz="0" w:space="0" w:color="auto"/>
            <w:right w:val="none" w:sz="0" w:space="0" w:color="auto"/>
          </w:divBdr>
        </w:div>
      </w:divsChild>
    </w:div>
    <w:div w:id="151918476">
      <w:bodyDiv w:val="1"/>
      <w:marLeft w:val="0"/>
      <w:marRight w:val="0"/>
      <w:marTop w:val="0"/>
      <w:marBottom w:val="0"/>
      <w:divBdr>
        <w:top w:val="none" w:sz="0" w:space="0" w:color="auto"/>
        <w:left w:val="none" w:sz="0" w:space="0" w:color="auto"/>
        <w:bottom w:val="none" w:sz="0" w:space="0" w:color="auto"/>
        <w:right w:val="none" w:sz="0" w:space="0" w:color="auto"/>
      </w:divBdr>
      <w:divsChild>
        <w:div w:id="611674255">
          <w:marLeft w:val="0"/>
          <w:marRight w:val="0"/>
          <w:marTop w:val="0"/>
          <w:marBottom w:val="0"/>
          <w:divBdr>
            <w:top w:val="none" w:sz="0" w:space="0" w:color="auto"/>
            <w:left w:val="none" w:sz="0" w:space="0" w:color="auto"/>
            <w:bottom w:val="none" w:sz="0" w:space="0" w:color="auto"/>
            <w:right w:val="none" w:sz="0" w:space="0" w:color="auto"/>
          </w:divBdr>
        </w:div>
        <w:div w:id="1463884002">
          <w:marLeft w:val="0"/>
          <w:marRight w:val="0"/>
          <w:marTop w:val="0"/>
          <w:marBottom w:val="0"/>
          <w:divBdr>
            <w:top w:val="none" w:sz="0" w:space="0" w:color="auto"/>
            <w:left w:val="none" w:sz="0" w:space="0" w:color="auto"/>
            <w:bottom w:val="none" w:sz="0" w:space="0" w:color="auto"/>
            <w:right w:val="none" w:sz="0" w:space="0" w:color="auto"/>
          </w:divBdr>
        </w:div>
        <w:div w:id="499547663">
          <w:marLeft w:val="0"/>
          <w:marRight w:val="0"/>
          <w:marTop w:val="0"/>
          <w:marBottom w:val="0"/>
          <w:divBdr>
            <w:top w:val="none" w:sz="0" w:space="0" w:color="auto"/>
            <w:left w:val="none" w:sz="0" w:space="0" w:color="auto"/>
            <w:bottom w:val="none" w:sz="0" w:space="0" w:color="auto"/>
            <w:right w:val="none" w:sz="0" w:space="0" w:color="auto"/>
          </w:divBdr>
        </w:div>
        <w:div w:id="1077750063">
          <w:marLeft w:val="0"/>
          <w:marRight w:val="0"/>
          <w:marTop w:val="0"/>
          <w:marBottom w:val="0"/>
          <w:divBdr>
            <w:top w:val="none" w:sz="0" w:space="0" w:color="auto"/>
            <w:left w:val="none" w:sz="0" w:space="0" w:color="auto"/>
            <w:bottom w:val="none" w:sz="0" w:space="0" w:color="auto"/>
            <w:right w:val="none" w:sz="0" w:space="0" w:color="auto"/>
          </w:divBdr>
        </w:div>
        <w:div w:id="1939945045">
          <w:marLeft w:val="0"/>
          <w:marRight w:val="0"/>
          <w:marTop w:val="0"/>
          <w:marBottom w:val="0"/>
          <w:divBdr>
            <w:top w:val="none" w:sz="0" w:space="0" w:color="auto"/>
            <w:left w:val="none" w:sz="0" w:space="0" w:color="auto"/>
            <w:bottom w:val="none" w:sz="0" w:space="0" w:color="auto"/>
            <w:right w:val="none" w:sz="0" w:space="0" w:color="auto"/>
          </w:divBdr>
        </w:div>
        <w:div w:id="4480026">
          <w:marLeft w:val="0"/>
          <w:marRight w:val="0"/>
          <w:marTop w:val="0"/>
          <w:marBottom w:val="0"/>
          <w:divBdr>
            <w:top w:val="none" w:sz="0" w:space="0" w:color="auto"/>
            <w:left w:val="none" w:sz="0" w:space="0" w:color="auto"/>
            <w:bottom w:val="none" w:sz="0" w:space="0" w:color="auto"/>
            <w:right w:val="none" w:sz="0" w:space="0" w:color="auto"/>
          </w:divBdr>
        </w:div>
        <w:div w:id="87045117">
          <w:marLeft w:val="0"/>
          <w:marRight w:val="0"/>
          <w:marTop w:val="0"/>
          <w:marBottom w:val="0"/>
          <w:divBdr>
            <w:top w:val="none" w:sz="0" w:space="0" w:color="auto"/>
            <w:left w:val="none" w:sz="0" w:space="0" w:color="auto"/>
            <w:bottom w:val="none" w:sz="0" w:space="0" w:color="auto"/>
            <w:right w:val="none" w:sz="0" w:space="0" w:color="auto"/>
          </w:divBdr>
        </w:div>
        <w:div w:id="290985286">
          <w:marLeft w:val="0"/>
          <w:marRight w:val="0"/>
          <w:marTop w:val="0"/>
          <w:marBottom w:val="0"/>
          <w:divBdr>
            <w:top w:val="none" w:sz="0" w:space="0" w:color="auto"/>
            <w:left w:val="none" w:sz="0" w:space="0" w:color="auto"/>
            <w:bottom w:val="none" w:sz="0" w:space="0" w:color="auto"/>
            <w:right w:val="none" w:sz="0" w:space="0" w:color="auto"/>
          </w:divBdr>
        </w:div>
        <w:div w:id="1044870769">
          <w:marLeft w:val="0"/>
          <w:marRight w:val="0"/>
          <w:marTop w:val="0"/>
          <w:marBottom w:val="0"/>
          <w:divBdr>
            <w:top w:val="none" w:sz="0" w:space="0" w:color="auto"/>
            <w:left w:val="none" w:sz="0" w:space="0" w:color="auto"/>
            <w:bottom w:val="none" w:sz="0" w:space="0" w:color="auto"/>
            <w:right w:val="none" w:sz="0" w:space="0" w:color="auto"/>
          </w:divBdr>
        </w:div>
      </w:divsChild>
    </w:div>
    <w:div w:id="634334627">
      <w:bodyDiv w:val="1"/>
      <w:marLeft w:val="0"/>
      <w:marRight w:val="0"/>
      <w:marTop w:val="0"/>
      <w:marBottom w:val="0"/>
      <w:divBdr>
        <w:top w:val="none" w:sz="0" w:space="0" w:color="auto"/>
        <w:left w:val="none" w:sz="0" w:space="0" w:color="auto"/>
        <w:bottom w:val="none" w:sz="0" w:space="0" w:color="auto"/>
        <w:right w:val="none" w:sz="0" w:space="0" w:color="auto"/>
      </w:divBdr>
      <w:divsChild>
        <w:div w:id="1140541323">
          <w:marLeft w:val="0"/>
          <w:marRight w:val="0"/>
          <w:marTop w:val="0"/>
          <w:marBottom w:val="0"/>
          <w:divBdr>
            <w:top w:val="none" w:sz="0" w:space="0" w:color="auto"/>
            <w:left w:val="none" w:sz="0" w:space="0" w:color="auto"/>
            <w:bottom w:val="none" w:sz="0" w:space="0" w:color="auto"/>
            <w:right w:val="none" w:sz="0" w:space="0" w:color="auto"/>
          </w:divBdr>
        </w:div>
        <w:div w:id="716513874">
          <w:marLeft w:val="0"/>
          <w:marRight w:val="0"/>
          <w:marTop w:val="0"/>
          <w:marBottom w:val="0"/>
          <w:divBdr>
            <w:top w:val="none" w:sz="0" w:space="0" w:color="auto"/>
            <w:left w:val="none" w:sz="0" w:space="0" w:color="auto"/>
            <w:bottom w:val="none" w:sz="0" w:space="0" w:color="auto"/>
            <w:right w:val="none" w:sz="0" w:space="0" w:color="auto"/>
          </w:divBdr>
        </w:div>
        <w:div w:id="948704933">
          <w:marLeft w:val="0"/>
          <w:marRight w:val="0"/>
          <w:marTop w:val="0"/>
          <w:marBottom w:val="0"/>
          <w:divBdr>
            <w:top w:val="none" w:sz="0" w:space="0" w:color="auto"/>
            <w:left w:val="none" w:sz="0" w:space="0" w:color="auto"/>
            <w:bottom w:val="none" w:sz="0" w:space="0" w:color="auto"/>
            <w:right w:val="none" w:sz="0" w:space="0" w:color="auto"/>
          </w:divBdr>
        </w:div>
        <w:div w:id="1462263704">
          <w:marLeft w:val="0"/>
          <w:marRight w:val="0"/>
          <w:marTop w:val="0"/>
          <w:marBottom w:val="0"/>
          <w:divBdr>
            <w:top w:val="none" w:sz="0" w:space="0" w:color="auto"/>
            <w:left w:val="none" w:sz="0" w:space="0" w:color="auto"/>
            <w:bottom w:val="none" w:sz="0" w:space="0" w:color="auto"/>
            <w:right w:val="none" w:sz="0" w:space="0" w:color="auto"/>
          </w:divBdr>
        </w:div>
        <w:div w:id="1870604727">
          <w:marLeft w:val="0"/>
          <w:marRight w:val="0"/>
          <w:marTop w:val="0"/>
          <w:marBottom w:val="0"/>
          <w:divBdr>
            <w:top w:val="none" w:sz="0" w:space="0" w:color="auto"/>
            <w:left w:val="none" w:sz="0" w:space="0" w:color="auto"/>
            <w:bottom w:val="none" w:sz="0" w:space="0" w:color="auto"/>
            <w:right w:val="none" w:sz="0" w:space="0" w:color="auto"/>
          </w:divBdr>
        </w:div>
        <w:div w:id="1749302531">
          <w:marLeft w:val="0"/>
          <w:marRight w:val="0"/>
          <w:marTop w:val="0"/>
          <w:marBottom w:val="0"/>
          <w:divBdr>
            <w:top w:val="none" w:sz="0" w:space="0" w:color="auto"/>
            <w:left w:val="none" w:sz="0" w:space="0" w:color="auto"/>
            <w:bottom w:val="none" w:sz="0" w:space="0" w:color="auto"/>
            <w:right w:val="none" w:sz="0" w:space="0" w:color="auto"/>
          </w:divBdr>
        </w:div>
        <w:div w:id="631330130">
          <w:marLeft w:val="0"/>
          <w:marRight w:val="0"/>
          <w:marTop w:val="0"/>
          <w:marBottom w:val="0"/>
          <w:divBdr>
            <w:top w:val="none" w:sz="0" w:space="0" w:color="auto"/>
            <w:left w:val="none" w:sz="0" w:space="0" w:color="auto"/>
            <w:bottom w:val="none" w:sz="0" w:space="0" w:color="auto"/>
            <w:right w:val="none" w:sz="0" w:space="0" w:color="auto"/>
          </w:divBdr>
        </w:div>
        <w:div w:id="1277909760">
          <w:marLeft w:val="0"/>
          <w:marRight w:val="0"/>
          <w:marTop w:val="0"/>
          <w:marBottom w:val="0"/>
          <w:divBdr>
            <w:top w:val="none" w:sz="0" w:space="0" w:color="auto"/>
            <w:left w:val="none" w:sz="0" w:space="0" w:color="auto"/>
            <w:bottom w:val="none" w:sz="0" w:space="0" w:color="auto"/>
            <w:right w:val="none" w:sz="0" w:space="0" w:color="auto"/>
          </w:divBdr>
        </w:div>
        <w:div w:id="535698054">
          <w:marLeft w:val="0"/>
          <w:marRight w:val="0"/>
          <w:marTop w:val="0"/>
          <w:marBottom w:val="0"/>
          <w:divBdr>
            <w:top w:val="none" w:sz="0" w:space="0" w:color="auto"/>
            <w:left w:val="none" w:sz="0" w:space="0" w:color="auto"/>
            <w:bottom w:val="none" w:sz="0" w:space="0" w:color="auto"/>
            <w:right w:val="none" w:sz="0" w:space="0" w:color="auto"/>
          </w:divBdr>
        </w:div>
      </w:divsChild>
    </w:div>
    <w:div w:id="1056705040">
      <w:bodyDiv w:val="1"/>
      <w:marLeft w:val="0"/>
      <w:marRight w:val="0"/>
      <w:marTop w:val="0"/>
      <w:marBottom w:val="0"/>
      <w:divBdr>
        <w:top w:val="none" w:sz="0" w:space="0" w:color="auto"/>
        <w:left w:val="none" w:sz="0" w:space="0" w:color="auto"/>
        <w:bottom w:val="none" w:sz="0" w:space="0" w:color="auto"/>
        <w:right w:val="none" w:sz="0" w:space="0" w:color="auto"/>
      </w:divBdr>
      <w:divsChild>
        <w:div w:id="685055888">
          <w:marLeft w:val="0"/>
          <w:marRight w:val="0"/>
          <w:marTop w:val="0"/>
          <w:marBottom w:val="0"/>
          <w:divBdr>
            <w:top w:val="none" w:sz="0" w:space="0" w:color="auto"/>
            <w:left w:val="none" w:sz="0" w:space="0" w:color="auto"/>
            <w:bottom w:val="none" w:sz="0" w:space="0" w:color="auto"/>
            <w:right w:val="none" w:sz="0" w:space="0" w:color="auto"/>
          </w:divBdr>
        </w:div>
        <w:div w:id="2021932534">
          <w:marLeft w:val="0"/>
          <w:marRight w:val="0"/>
          <w:marTop w:val="0"/>
          <w:marBottom w:val="0"/>
          <w:divBdr>
            <w:top w:val="none" w:sz="0" w:space="0" w:color="auto"/>
            <w:left w:val="none" w:sz="0" w:space="0" w:color="auto"/>
            <w:bottom w:val="none" w:sz="0" w:space="0" w:color="auto"/>
            <w:right w:val="none" w:sz="0" w:space="0" w:color="auto"/>
          </w:divBdr>
        </w:div>
        <w:div w:id="501316820">
          <w:marLeft w:val="0"/>
          <w:marRight w:val="0"/>
          <w:marTop w:val="0"/>
          <w:marBottom w:val="0"/>
          <w:divBdr>
            <w:top w:val="none" w:sz="0" w:space="0" w:color="auto"/>
            <w:left w:val="none" w:sz="0" w:space="0" w:color="auto"/>
            <w:bottom w:val="none" w:sz="0" w:space="0" w:color="auto"/>
            <w:right w:val="none" w:sz="0" w:space="0" w:color="auto"/>
          </w:divBdr>
        </w:div>
        <w:div w:id="2056349121">
          <w:marLeft w:val="0"/>
          <w:marRight w:val="0"/>
          <w:marTop w:val="0"/>
          <w:marBottom w:val="0"/>
          <w:divBdr>
            <w:top w:val="none" w:sz="0" w:space="0" w:color="auto"/>
            <w:left w:val="none" w:sz="0" w:space="0" w:color="auto"/>
            <w:bottom w:val="none" w:sz="0" w:space="0" w:color="auto"/>
            <w:right w:val="none" w:sz="0" w:space="0" w:color="auto"/>
          </w:divBdr>
        </w:div>
      </w:divsChild>
    </w:div>
    <w:div w:id="1210070664">
      <w:bodyDiv w:val="1"/>
      <w:marLeft w:val="0"/>
      <w:marRight w:val="0"/>
      <w:marTop w:val="0"/>
      <w:marBottom w:val="0"/>
      <w:divBdr>
        <w:top w:val="none" w:sz="0" w:space="0" w:color="auto"/>
        <w:left w:val="none" w:sz="0" w:space="0" w:color="auto"/>
        <w:bottom w:val="none" w:sz="0" w:space="0" w:color="auto"/>
        <w:right w:val="none" w:sz="0" w:space="0" w:color="auto"/>
      </w:divBdr>
      <w:divsChild>
        <w:div w:id="106774671">
          <w:marLeft w:val="0"/>
          <w:marRight w:val="0"/>
          <w:marTop w:val="0"/>
          <w:marBottom w:val="0"/>
          <w:divBdr>
            <w:top w:val="none" w:sz="0" w:space="0" w:color="auto"/>
            <w:left w:val="none" w:sz="0" w:space="0" w:color="auto"/>
            <w:bottom w:val="none" w:sz="0" w:space="0" w:color="auto"/>
            <w:right w:val="none" w:sz="0" w:space="0" w:color="auto"/>
          </w:divBdr>
        </w:div>
        <w:div w:id="1234782420">
          <w:marLeft w:val="0"/>
          <w:marRight w:val="0"/>
          <w:marTop w:val="0"/>
          <w:marBottom w:val="0"/>
          <w:divBdr>
            <w:top w:val="none" w:sz="0" w:space="0" w:color="auto"/>
            <w:left w:val="none" w:sz="0" w:space="0" w:color="auto"/>
            <w:bottom w:val="none" w:sz="0" w:space="0" w:color="auto"/>
            <w:right w:val="none" w:sz="0" w:space="0" w:color="auto"/>
          </w:divBdr>
        </w:div>
        <w:div w:id="2120175627">
          <w:marLeft w:val="0"/>
          <w:marRight w:val="0"/>
          <w:marTop w:val="0"/>
          <w:marBottom w:val="0"/>
          <w:divBdr>
            <w:top w:val="none" w:sz="0" w:space="0" w:color="auto"/>
            <w:left w:val="none" w:sz="0" w:space="0" w:color="auto"/>
            <w:bottom w:val="none" w:sz="0" w:space="0" w:color="auto"/>
            <w:right w:val="none" w:sz="0" w:space="0" w:color="auto"/>
          </w:divBdr>
        </w:div>
        <w:div w:id="1287010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CBD90C04C554B95B15359DE3D6212" ma:contentTypeVersion="19" ma:contentTypeDescription="Create a new document." ma:contentTypeScope="" ma:versionID="2ad997d06b2509e17ea21df1dc8296e4">
  <xsd:schema xmlns:xsd="http://www.w3.org/2001/XMLSchema" xmlns:xs="http://www.w3.org/2001/XMLSchema" xmlns:p="http://schemas.microsoft.com/office/2006/metadata/properties" xmlns:ns2="62b1ef91-9fc4-40fb-81a5-c43be1a3fad6" xmlns:ns3="aaeb2d46-0b7b-4852-898b-35b6dfa737f8" targetNamespace="http://schemas.microsoft.com/office/2006/metadata/properties" ma:root="true" ma:fieldsID="ab2e3e89396469ad7612401e4112304f" ns2:_="" ns3:_="">
    <xsd:import namespace="62b1ef91-9fc4-40fb-81a5-c43be1a3fad6"/>
    <xsd:import namespace="aaeb2d46-0b7b-4852-898b-35b6dfa73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f91-9fc4-40fb-81a5-c43be1a3f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eb2d46-0b7b-4852-898b-35b6dfa737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af3f42-ccd7-4aeb-a01c-6ffd4b12b33a}" ma:internalName="TaxCatchAll" ma:showField="CatchAllData" ma:web="aaeb2d46-0b7b-4852-898b-35b6dfa737f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eb2d46-0b7b-4852-898b-35b6dfa737f8" xsi:nil="true"/>
    <lcf76f155ced4ddcb4097134ff3c332f xmlns="62b1ef91-9fc4-40fb-81a5-c43be1a3fa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DB6C-6995-43A8-8114-731AAC96A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f91-9fc4-40fb-81a5-c43be1a3fad6"/>
    <ds:schemaRef ds:uri="aaeb2d46-0b7b-4852-898b-35b6dfa7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46ADA-29C7-4E27-A7DF-8CE7244F3A6E}">
  <ds:schemaRefs>
    <ds:schemaRef ds:uri="http://schemas.microsoft.com/office/2006/metadata/properties"/>
    <ds:schemaRef ds:uri="http://schemas.microsoft.com/office/infopath/2007/PartnerControls"/>
    <ds:schemaRef ds:uri="aaeb2d46-0b7b-4852-898b-35b6dfa737f8"/>
    <ds:schemaRef ds:uri="62b1ef91-9fc4-40fb-81a5-c43be1a3fad6"/>
  </ds:schemaRefs>
</ds:datastoreItem>
</file>

<file path=customXml/itemProps3.xml><?xml version="1.0" encoding="utf-8"?>
<ds:datastoreItem xmlns:ds="http://schemas.openxmlformats.org/officeDocument/2006/customXml" ds:itemID="{55CF195A-1F82-46C9-B5CB-F9E7F3C853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Blanc, Victoria</dc:creator>
  <keywords/>
  <dc:description/>
  <lastModifiedBy>Seman, Sarah</lastModifiedBy>
  <revision>4</revision>
  <dcterms:created xsi:type="dcterms:W3CDTF">2025-10-28T13:41:00.0000000Z</dcterms:created>
  <dcterms:modified xsi:type="dcterms:W3CDTF">2025-11-13T22:14:10.2062569Z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0x0101009DACBD90C04C554B95B15359DE3D6212</vt:lpwstr>
  </property>
  <property fmtid="{D5CDD505-2E9C-101B-9397-08002B2CF9AE}" pid="3" name="MediaServiceImageTags">
    <vt:lpwstr/>
  </property>
</Properties>
</file>